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280" w:type="dxa"/>
        <w:tblInd w:w="378" w:type="dxa"/>
        <w:tblLook w:val="04A0" w:firstRow="1" w:lastRow="0" w:firstColumn="1" w:lastColumn="0" w:noHBand="0" w:noVBand="1"/>
      </w:tblPr>
      <w:tblGrid>
        <w:gridCol w:w="8280"/>
      </w:tblGrid>
      <w:tr w:rsidR="004A3A96" w:rsidRPr="00596816" w14:paraId="1D3561A5" w14:textId="77777777" w:rsidTr="00403E96">
        <w:tc>
          <w:tcPr>
            <w:tcW w:w="8280" w:type="dxa"/>
          </w:tcPr>
          <w:p w14:paraId="524E5A6A" w14:textId="77777777" w:rsidR="004A3A96" w:rsidRPr="00596816" w:rsidRDefault="004A3A96" w:rsidP="004A3A96">
            <w:pPr>
              <w:jc w:val="center"/>
              <w:rPr>
                <w:sz w:val="40"/>
              </w:rPr>
            </w:pPr>
            <w:bookmarkStart w:id="0" w:name="_GoBack"/>
            <w:bookmarkEnd w:id="0"/>
            <w:r w:rsidRPr="00596816">
              <w:rPr>
                <w:sz w:val="40"/>
              </w:rPr>
              <w:t>Northeast College Prep</w:t>
            </w:r>
          </w:p>
          <w:p w14:paraId="22EF7697" w14:textId="770CB0CB" w:rsidR="004A3A96" w:rsidRPr="00596816" w:rsidRDefault="004A3A96" w:rsidP="004A3A96">
            <w:pPr>
              <w:jc w:val="center"/>
              <w:rPr>
                <w:b/>
              </w:rPr>
            </w:pPr>
            <w:r w:rsidRPr="00596816">
              <w:rPr>
                <w:b/>
              </w:rPr>
              <w:t xml:space="preserve">Policy # </w:t>
            </w:r>
            <w:r w:rsidR="00617498">
              <w:rPr>
                <w:b/>
              </w:rPr>
              <w:t>210</w:t>
            </w:r>
            <w:r w:rsidRPr="00596816">
              <w:rPr>
                <w:b/>
              </w:rPr>
              <w:t>:</w:t>
            </w:r>
            <w:r w:rsidR="00617498">
              <w:rPr>
                <w:b/>
              </w:rPr>
              <w:t xml:space="preserve"> </w:t>
            </w:r>
            <w:r w:rsidR="003A6BF9" w:rsidRPr="003A6BF9">
              <w:rPr>
                <w:b/>
              </w:rPr>
              <w:t>CONFLICT OF INTEREST</w:t>
            </w:r>
          </w:p>
          <w:p w14:paraId="57A54FC7" w14:textId="6885FCBA" w:rsidR="004A3A96" w:rsidRPr="00596816" w:rsidRDefault="004A3A96" w:rsidP="00EA2D73">
            <w:r w:rsidRPr="00596816">
              <w:t xml:space="preserve">Adopted:         </w:t>
            </w:r>
            <w:r w:rsidR="003A6BF9">
              <w:t>4/29/14</w:t>
            </w:r>
          </w:p>
          <w:p w14:paraId="7BF265B9" w14:textId="65C3229B" w:rsidR="004A3A96" w:rsidRPr="00596816" w:rsidRDefault="004A3A96" w:rsidP="00EA2D73">
            <w:pPr>
              <w:rPr>
                <w:sz w:val="24"/>
              </w:rPr>
            </w:pPr>
            <w:r w:rsidRPr="00596816">
              <w:t xml:space="preserve">Revision Date: </w:t>
            </w:r>
            <w:r w:rsidRPr="00596816">
              <w:tab/>
              <w:t xml:space="preserve">       </w:t>
            </w:r>
            <w:r w:rsidR="00036D13">
              <w:t>5/19/20</w:t>
            </w:r>
            <w:r w:rsidRPr="00596816">
              <w:t xml:space="preserve">             </w:t>
            </w:r>
          </w:p>
        </w:tc>
      </w:tr>
    </w:tbl>
    <w:p w14:paraId="23EFBF19" w14:textId="77777777" w:rsidR="004A3A96" w:rsidRPr="00596816" w:rsidRDefault="004A3A96" w:rsidP="004A3A96">
      <w:pPr>
        <w:jc w:val="both"/>
        <w:rPr>
          <w:rFonts w:ascii="Times New Roman" w:hAnsi="Times New Roman" w:cs="Times New Roman"/>
        </w:rPr>
      </w:pPr>
    </w:p>
    <w:p w14:paraId="6C45EDE2" w14:textId="77777777" w:rsidR="001B393B" w:rsidRPr="001B393B" w:rsidRDefault="001B393B" w:rsidP="001B393B">
      <w:pPr>
        <w:pStyle w:val="ListParagraph"/>
        <w:numPr>
          <w:ilvl w:val="0"/>
          <w:numId w:val="1"/>
        </w:numPr>
        <w:spacing w:after="0"/>
        <w:rPr>
          <w:rFonts w:ascii="Times New Roman" w:hAnsi="Times New Roman" w:cs="Times New Roman"/>
          <w:b/>
          <w:bCs/>
          <w:sz w:val="22"/>
          <w:szCs w:val="22"/>
        </w:rPr>
      </w:pPr>
      <w:r w:rsidRPr="001B393B">
        <w:rPr>
          <w:rFonts w:ascii="Times New Roman" w:hAnsi="Times New Roman" w:cs="Times New Roman"/>
          <w:b/>
          <w:bCs/>
          <w:sz w:val="22"/>
          <w:szCs w:val="22"/>
        </w:rPr>
        <w:t>Purpose</w:t>
      </w:r>
    </w:p>
    <w:p w14:paraId="68255EB9" w14:textId="77777777" w:rsidR="00A967BD" w:rsidRDefault="00A967BD" w:rsidP="001B393B">
      <w:pPr>
        <w:pStyle w:val="ListParagraph"/>
        <w:spacing w:after="0"/>
        <w:ind w:left="1080"/>
        <w:rPr>
          <w:rFonts w:ascii="Times New Roman" w:hAnsi="Times New Roman" w:cs="Times New Roman"/>
          <w:sz w:val="22"/>
          <w:szCs w:val="22"/>
        </w:rPr>
      </w:pPr>
    </w:p>
    <w:p w14:paraId="344E3EB7" w14:textId="77777777" w:rsidR="00A967BD" w:rsidRDefault="001B393B" w:rsidP="001B393B">
      <w:pPr>
        <w:pStyle w:val="ListParagraph"/>
        <w:spacing w:after="0"/>
        <w:ind w:left="1080"/>
        <w:rPr>
          <w:rFonts w:ascii="Times New Roman" w:hAnsi="Times New Roman" w:cs="Times New Roman"/>
          <w:sz w:val="22"/>
          <w:szCs w:val="22"/>
        </w:rPr>
      </w:pPr>
      <w:r w:rsidRPr="001B393B">
        <w:rPr>
          <w:rFonts w:ascii="Times New Roman" w:hAnsi="Times New Roman" w:cs="Times New Roman"/>
          <w:sz w:val="22"/>
          <w:szCs w:val="22"/>
        </w:rPr>
        <w:t>The purpose of the conflict of interest policy is to protect Northeast College Prep’s interest when it is contemplating entering into a transaction or arrangement that might result in an excess benefit transaction. This policy is intended to supplement but not replace, applicable state and federal laws governing conflict of interest applicable to nonprofits, charitable organizations, and chartered public school</w:t>
      </w:r>
      <w:r w:rsidR="00A967BD">
        <w:rPr>
          <w:rFonts w:ascii="Times New Roman" w:hAnsi="Times New Roman" w:cs="Times New Roman"/>
          <w:sz w:val="22"/>
          <w:szCs w:val="22"/>
        </w:rPr>
        <w:t>s.</w:t>
      </w:r>
    </w:p>
    <w:p w14:paraId="09FE798E" w14:textId="77777777" w:rsidR="00D81E72" w:rsidRDefault="00D81E72" w:rsidP="00D81E72">
      <w:pPr>
        <w:pStyle w:val="ListParagraph"/>
        <w:spacing w:after="0"/>
        <w:ind w:left="1080"/>
        <w:rPr>
          <w:rFonts w:ascii="Times New Roman" w:hAnsi="Times New Roman" w:cs="Times New Roman"/>
          <w:sz w:val="22"/>
          <w:szCs w:val="22"/>
        </w:rPr>
      </w:pPr>
    </w:p>
    <w:p w14:paraId="035F19CF" w14:textId="77777777" w:rsidR="00D81E72" w:rsidRPr="00D81E72" w:rsidRDefault="001B393B" w:rsidP="00A967BD">
      <w:pPr>
        <w:pStyle w:val="ListParagraph"/>
        <w:numPr>
          <w:ilvl w:val="0"/>
          <w:numId w:val="1"/>
        </w:numPr>
        <w:spacing w:after="0"/>
        <w:rPr>
          <w:rFonts w:ascii="Times New Roman" w:hAnsi="Times New Roman" w:cs="Times New Roman"/>
          <w:b/>
          <w:bCs/>
          <w:sz w:val="22"/>
          <w:szCs w:val="22"/>
        </w:rPr>
      </w:pPr>
      <w:r w:rsidRPr="00D81E72">
        <w:rPr>
          <w:rFonts w:ascii="Times New Roman" w:hAnsi="Times New Roman" w:cs="Times New Roman"/>
          <w:b/>
          <w:bCs/>
          <w:sz w:val="22"/>
          <w:szCs w:val="22"/>
        </w:rPr>
        <w:t xml:space="preserve">General Statement of Policy </w:t>
      </w:r>
    </w:p>
    <w:p w14:paraId="78856970" w14:textId="77777777" w:rsidR="00D81E72" w:rsidRDefault="00D81E72" w:rsidP="00D81E72">
      <w:pPr>
        <w:pStyle w:val="ListParagraph"/>
        <w:spacing w:after="0"/>
        <w:ind w:left="1080"/>
        <w:rPr>
          <w:rFonts w:ascii="Times New Roman" w:hAnsi="Times New Roman" w:cs="Times New Roman"/>
          <w:sz w:val="22"/>
          <w:szCs w:val="22"/>
        </w:rPr>
      </w:pPr>
    </w:p>
    <w:p w14:paraId="1C726A56" w14:textId="7C0F881A" w:rsidR="00882405" w:rsidRPr="0080765A" w:rsidRDefault="001B393B" w:rsidP="00D81E72">
      <w:pPr>
        <w:pStyle w:val="ListParagraph"/>
        <w:spacing w:after="0"/>
        <w:ind w:left="1080"/>
        <w:rPr>
          <w:rFonts w:ascii="Times New Roman" w:hAnsi="Times New Roman" w:cs="Times New Roman"/>
          <w:sz w:val="22"/>
          <w:szCs w:val="22"/>
        </w:rPr>
      </w:pPr>
      <w:r w:rsidRPr="00A967BD">
        <w:rPr>
          <w:rFonts w:ascii="Times New Roman" w:hAnsi="Times New Roman" w:cs="Times New Roman"/>
          <w:sz w:val="22"/>
          <w:szCs w:val="22"/>
        </w:rPr>
        <w:t xml:space="preserve">It is the policy of the charter school board to conform to statutory conflict of interest laws and act in a manner that will avoid any conflict of interest or the appearance thereof.  This policy addresses compliance requirements with </w:t>
      </w:r>
      <w:r w:rsidR="00680997" w:rsidRPr="00EC3579">
        <w:rPr>
          <w:rFonts w:ascii="Times New Roman" w:hAnsi="Times New Roman" w:cs="Times New Roman"/>
          <w:sz w:val="22"/>
          <w:szCs w:val="22"/>
        </w:rPr>
        <w:t>MN Stat. 124E.14;</w:t>
      </w:r>
      <w:r w:rsidRPr="00680997">
        <w:rPr>
          <w:rFonts w:ascii="Times New Roman" w:hAnsi="Times New Roman" w:cs="Times New Roman"/>
          <w:sz w:val="22"/>
          <w:szCs w:val="22"/>
        </w:rPr>
        <w:t xml:space="preserve"> 34 CFR Part 80.26(b) and 36(b)(3); and 34 CFR Part 75.525(a) &amp; (b).</w:t>
      </w:r>
      <w:r w:rsidR="0080765A" w:rsidRPr="00680997">
        <w:rPr>
          <w:rFonts w:ascii="Times New Roman" w:hAnsi="Times New Roman" w:cs="Times New Roman"/>
          <w:sz w:val="22"/>
          <w:szCs w:val="22"/>
        </w:rPr>
        <w:t xml:space="preserve"> </w:t>
      </w:r>
    </w:p>
    <w:p w14:paraId="585C4CC5" w14:textId="77777777" w:rsidR="00882405" w:rsidRDefault="00882405" w:rsidP="00882405">
      <w:pPr>
        <w:spacing w:after="0"/>
        <w:rPr>
          <w:rFonts w:ascii="Times New Roman" w:hAnsi="Times New Roman" w:cs="Times New Roman"/>
          <w:sz w:val="22"/>
          <w:szCs w:val="22"/>
        </w:rPr>
      </w:pPr>
    </w:p>
    <w:p w14:paraId="68E67221" w14:textId="0619C640" w:rsidR="001B393B" w:rsidRPr="00E11C70" w:rsidRDefault="001B393B" w:rsidP="00882405">
      <w:pPr>
        <w:pStyle w:val="ListParagraph"/>
        <w:numPr>
          <w:ilvl w:val="0"/>
          <w:numId w:val="1"/>
        </w:numPr>
        <w:spacing w:after="0"/>
        <w:rPr>
          <w:rFonts w:ascii="Times New Roman" w:hAnsi="Times New Roman" w:cs="Times New Roman"/>
          <w:b/>
          <w:bCs/>
          <w:sz w:val="22"/>
          <w:szCs w:val="22"/>
        </w:rPr>
      </w:pPr>
      <w:r w:rsidRPr="00E11C70">
        <w:rPr>
          <w:rFonts w:ascii="Times New Roman" w:hAnsi="Times New Roman" w:cs="Times New Roman"/>
          <w:b/>
          <w:bCs/>
          <w:sz w:val="22"/>
          <w:szCs w:val="22"/>
        </w:rPr>
        <w:t xml:space="preserve">Minnesota Statute </w:t>
      </w:r>
    </w:p>
    <w:p w14:paraId="2C672889" w14:textId="77777777" w:rsidR="002552CA" w:rsidRDefault="002552CA" w:rsidP="002552CA">
      <w:pPr>
        <w:pStyle w:val="ListParagraph"/>
        <w:spacing w:after="0"/>
        <w:ind w:left="1080"/>
        <w:rPr>
          <w:rFonts w:ascii="Times New Roman" w:hAnsi="Times New Roman" w:cs="Times New Roman"/>
          <w:sz w:val="22"/>
          <w:szCs w:val="22"/>
        </w:rPr>
      </w:pPr>
    </w:p>
    <w:p w14:paraId="6BB53FA4" w14:textId="45E84E45" w:rsidR="001B393B" w:rsidRPr="001B393B" w:rsidRDefault="001B393B" w:rsidP="00155FD1">
      <w:pPr>
        <w:pStyle w:val="ListParagraph"/>
        <w:spacing w:after="0"/>
        <w:ind w:left="1080"/>
        <w:rPr>
          <w:rFonts w:ascii="Times New Roman" w:hAnsi="Times New Roman" w:cs="Times New Roman"/>
          <w:sz w:val="22"/>
          <w:szCs w:val="22"/>
        </w:rPr>
      </w:pPr>
      <w:r w:rsidRPr="001B393B">
        <w:rPr>
          <w:rFonts w:ascii="Times New Roman" w:hAnsi="Times New Roman" w:cs="Times New Roman"/>
          <w:sz w:val="22"/>
          <w:szCs w:val="22"/>
        </w:rPr>
        <w:t xml:space="preserve">Northeast College Prep will conform with MN Statute </w:t>
      </w:r>
      <w:r w:rsidR="00DF200F" w:rsidRPr="00EC3579">
        <w:rPr>
          <w:rFonts w:ascii="Times New Roman" w:hAnsi="Times New Roman" w:cs="Times New Roman"/>
          <w:sz w:val="22"/>
          <w:szCs w:val="22"/>
        </w:rPr>
        <w:t>124E.14 a</w:t>
      </w:r>
      <w:r w:rsidRPr="00EC3579">
        <w:rPr>
          <w:rFonts w:ascii="Times New Roman" w:hAnsi="Times New Roman" w:cs="Times New Roman"/>
          <w:sz w:val="22"/>
          <w:szCs w:val="22"/>
        </w:rPr>
        <w:t>s</w:t>
      </w:r>
      <w:r w:rsidRPr="001B393B">
        <w:rPr>
          <w:rFonts w:ascii="Times New Roman" w:hAnsi="Times New Roman" w:cs="Times New Roman"/>
          <w:sz w:val="22"/>
          <w:szCs w:val="22"/>
        </w:rPr>
        <w:t xml:space="preserve"> shown below: </w:t>
      </w:r>
    </w:p>
    <w:p w14:paraId="235766BF" w14:textId="188F477A" w:rsidR="001B393B" w:rsidRPr="003D2C36" w:rsidRDefault="001B393B" w:rsidP="00DF200F">
      <w:pPr>
        <w:pStyle w:val="ListParagraph"/>
        <w:spacing w:after="0"/>
        <w:ind w:left="1080"/>
        <w:rPr>
          <w:rFonts w:ascii="Times New Roman" w:hAnsi="Times New Roman" w:cs="Times New Roman"/>
          <w:sz w:val="22"/>
          <w:szCs w:val="22"/>
        </w:rPr>
      </w:pPr>
    </w:p>
    <w:p w14:paraId="7BE58249" w14:textId="77777777" w:rsidR="003D2C36" w:rsidRPr="00EC3579" w:rsidRDefault="00326552" w:rsidP="003D2C36">
      <w:pPr>
        <w:shd w:val="clear" w:color="auto" w:fill="FFFFFF"/>
        <w:spacing w:before="48" w:after="120"/>
        <w:ind w:firstLine="480"/>
        <w:rPr>
          <w:rFonts w:ascii="Times New Roman" w:hAnsi="Times New Roman" w:cs="Times New Roman"/>
          <w:sz w:val="22"/>
          <w:szCs w:val="22"/>
        </w:rPr>
      </w:pPr>
      <w:r w:rsidRPr="00EC3579">
        <w:rPr>
          <w:rFonts w:ascii="Times New Roman" w:hAnsi="Times New Roman" w:cs="Times New Roman"/>
          <w:sz w:val="22"/>
          <w:szCs w:val="22"/>
        </w:rPr>
        <w:t xml:space="preserve">124E.14 </w:t>
      </w:r>
      <w:r w:rsidR="001B393B" w:rsidRPr="00EC3579">
        <w:rPr>
          <w:rFonts w:ascii="Times New Roman" w:hAnsi="Times New Roman" w:cs="Times New Roman"/>
          <w:sz w:val="22"/>
          <w:szCs w:val="22"/>
        </w:rPr>
        <w:t>Conflict</w:t>
      </w:r>
      <w:r w:rsidR="003D2C36" w:rsidRPr="00EC3579">
        <w:rPr>
          <w:rFonts w:ascii="Times New Roman" w:hAnsi="Times New Roman" w:cs="Times New Roman"/>
          <w:sz w:val="22"/>
          <w:szCs w:val="22"/>
        </w:rPr>
        <w:t>s</w:t>
      </w:r>
      <w:r w:rsidR="001B393B" w:rsidRPr="00EC3579">
        <w:rPr>
          <w:rFonts w:ascii="Times New Roman" w:hAnsi="Times New Roman" w:cs="Times New Roman"/>
          <w:sz w:val="22"/>
          <w:szCs w:val="22"/>
        </w:rPr>
        <w:t xml:space="preserve"> of interest.</w:t>
      </w:r>
    </w:p>
    <w:p w14:paraId="607D52FC" w14:textId="252AF429" w:rsidR="003D2C36" w:rsidRPr="00EC3579" w:rsidRDefault="003D2C36" w:rsidP="003D2C36">
      <w:pPr>
        <w:shd w:val="clear" w:color="auto" w:fill="FFFFFF"/>
        <w:spacing w:before="48" w:after="120"/>
        <w:ind w:left="720"/>
        <w:rPr>
          <w:rFonts w:ascii="Times New Roman" w:eastAsia="Times New Roman" w:hAnsi="Times New Roman" w:cs="Times New Roman"/>
          <w:i/>
          <w:iCs/>
          <w:color w:val="000000"/>
          <w:sz w:val="22"/>
          <w:szCs w:val="22"/>
        </w:rPr>
      </w:pPr>
      <w:r w:rsidRPr="00EC3579">
        <w:rPr>
          <w:rFonts w:ascii="Times New Roman" w:eastAsia="Times New Roman" w:hAnsi="Times New Roman" w:cs="Times New Roman"/>
          <w:i/>
          <w:iCs/>
          <w:color w:val="000000"/>
          <w:sz w:val="22"/>
          <w:szCs w:val="22"/>
        </w:rPr>
        <w:t>(a) No member of the board of directors, employee, officer, or agent of a charter school shall participate in selecting, awarding, or administering a contract if a conflict of interest exists. A conflict exists when:</w:t>
      </w:r>
    </w:p>
    <w:p w14:paraId="42E568CF" w14:textId="77777777" w:rsidR="003D2C36" w:rsidRPr="00EC3579" w:rsidRDefault="003D2C36" w:rsidP="007E018F">
      <w:pPr>
        <w:shd w:val="clear" w:color="auto" w:fill="FFFFFF"/>
        <w:spacing w:before="48" w:after="120"/>
        <w:ind w:left="720" w:firstLine="720"/>
        <w:rPr>
          <w:rFonts w:ascii="Times New Roman" w:eastAsia="Times New Roman" w:hAnsi="Times New Roman" w:cs="Times New Roman"/>
          <w:i/>
          <w:iCs/>
          <w:color w:val="000000"/>
          <w:sz w:val="22"/>
          <w:szCs w:val="22"/>
        </w:rPr>
      </w:pPr>
      <w:r w:rsidRPr="00EC3579">
        <w:rPr>
          <w:rFonts w:ascii="Times New Roman" w:eastAsia="Times New Roman" w:hAnsi="Times New Roman" w:cs="Times New Roman"/>
          <w:i/>
          <w:iCs/>
          <w:color w:val="000000"/>
          <w:sz w:val="22"/>
          <w:szCs w:val="22"/>
        </w:rPr>
        <w:t>(1) the board member, employee, officer, or agent;</w:t>
      </w:r>
    </w:p>
    <w:p w14:paraId="75F2B02D" w14:textId="77777777" w:rsidR="003D2C36" w:rsidRPr="00EC3579" w:rsidRDefault="003D2C36" w:rsidP="004F2903">
      <w:pPr>
        <w:shd w:val="clear" w:color="auto" w:fill="FFFFFF"/>
        <w:spacing w:before="48" w:after="120"/>
        <w:ind w:left="720" w:firstLine="720"/>
        <w:rPr>
          <w:rFonts w:ascii="Times New Roman" w:eastAsia="Times New Roman" w:hAnsi="Times New Roman" w:cs="Times New Roman"/>
          <w:i/>
          <w:iCs/>
          <w:color w:val="000000"/>
          <w:sz w:val="22"/>
          <w:szCs w:val="22"/>
        </w:rPr>
      </w:pPr>
      <w:r w:rsidRPr="00EC3579">
        <w:rPr>
          <w:rFonts w:ascii="Times New Roman" w:eastAsia="Times New Roman" w:hAnsi="Times New Roman" w:cs="Times New Roman"/>
          <w:i/>
          <w:iCs/>
          <w:color w:val="000000"/>
          <w:sz w:val="22"/>
          <w:szCs w:val="22"/>
        </w:rPr>
        <w:t>(2) the immediate family of the board member, employee, officer, or agent;</w:t>
      </w:r>
    </w:p>
    <w:p w14:paraId="7A5DAC86" w14:textId="77777777" w:rsidR="003D2C36" w:rsidRPr="00EC3579" w:rsidRDefault="003D2C36" w:rsidP="004F2903">
      <w:pPr>
        <w:shd w:val="clear" w:color="auto" w:fill="FFFFFF"/>
        <w:spacing w:before="48" w:after="120"/>
        <w:ind w:left="720" w:firstLine="720"/>
        <w:rPr>
          <w:rFonts w:ascii="Times New Roman" w:eastAsia="Times New Roman" w:hAnsi="Times New Roman" w:cs="Times New Roman"/>
          <w:i/>
          <w:iCs/>
          <w:color w:val="000000"/>
          <w:sz w:val="22"/>
          <w:szCs w:val="22"/>
        </w:rPr>
      </w:pPr>
      <w:r w:rsidRPr="00EC3579">
        <w:rPr>
          <w:rFonts w:ascii="Times New Roman" w:eastAsia="Times New Roman" w:hAnsi="Times New Roman" w:cs="Times New Roman"/>
          <w:i/>
          <w:iCs/>
          <w:color w:val="000000"/>
          <w:sz w:val="22"/>
          <w:szCs w:val="22"/>
        </w:rPr>
        <w:t>(3) the partner of the board member, employee, officer, or agent; or</w:t>
      </w:r>
    </w:p>
    <w:p w14:paraId="3B667177" w14:textId="77777777" w:rsidR="00A76FF7" w:rsidRPr="00EC3579" w:rsidRDefault="003D2C36" w:rsidP="0020063B">
      <w:pPr>
        <w:shd w:val="clear" w:color="auto" w:fill="FFFFFF"/>
        <w:spacing w:before="48" w:after="120"/>
        <w:ind w:left="1440"/>
        <w:rPr>
          <w:rFonts w:ascii="Times New Roman" w:eastAsia="Times New Roman" w:hAnsi="Times New Roman" w:cs="Times New Roman"/>
          <w:i/>
          <w:iCs/>
          <w:color w:val="000000"/>
          <w:sz w:val="22"/>
          <w:szCs w:val="22"/>
        </w:rPr>
      </w:pPr>
      <w:r w:rsidRPr="00EC3579">
        <w:rPr>
          <w:rFonts w:ascii="Times New Roman" w:eastAsia="Times New Roman" w:hAnsi="Times New Roman" w:cs="Times New Roman"/>
          <w:i/>
          <w:iCs/>
          <w:color w:val="000000"/>
          <w:sz w:val="22"/>
          <w:szCs w:val="22"/>
        </w:rPr>
        <w:t>(4) an organization that employs, or is about to employ any individual in clauses (1) to (3),</w:t>
      </w:r>
      <w:r w:rsidR="0020063B" w:rsidRPr="00EC3579">
        <w:rPr>
          <w:rFonts w:ascii="Times New Roman" w:eastAsia="Times New Roman" w:hAnsi="Times New Roman" w:cs="Times New Roman"/>
          <w:i/>
          <w:iCs/>
          <w:color w:val="000000"/>
          <w:sz w:val="22"/>
          <w:szCs w:val="22"/>
        </w:rPr>
        <w:t xml:space="preserve"> </w:t>
      </w:r>
    </w:p>
    <w:p w14:paraId="6E06879B" w14:textId="31FC6975" w:rsidR="003D2C36" w:rsidRPr="00EC3579" w:rsidRDefault="003D2C36" w:rsidP="0020063B">
      <w:pPr>
        <w:shd w:val="clear" w:color="auto" w:fill="FFFFFF"/>
        <w:spacing w:before="48" w:after="120"/>
        <w:ind w:left="1440"/>
        <w:rPr>
          <w:rFonts w:ascii="Times New Roman" w:eastAsia="Times New Roman" w:hAnsi="Times New Roman" w:cs="Times New Roman"/>
          <w:i/>
          <w:iCs/>
          <w:color w:val="000000"/>
          <w:sz w:val="22"/>
          <w:szCs w:val="22"/>
        </w:rPr>
      </w:pPr>
      <w:r w:rsidRPr="00EC3579">
        <w:rPr>
          <w:rFonts w:ascii="Times New Roman" w:eastAsia="Times New Roman" w:hAnsi="Times New Roman" w:cs="Times New Roman"/>
          <w:i/>
          <w:iCs/>
          <w:color w:val="000000"/>
          <w:sz w:val="22"/>
          <w:szCs w:val="22"/>
        </w:rPr>
        <w:t>has a financial or other interest in the entity with which the charter school is contracting. A violation of this prohibition renders the contract void.</w:t>
      </w:r>
    </w:p>
    <w:p w14:paraId="03D1CA67" w14:textId="77777777" w:rsidR="00084D29" w:rsidRPr="00EC3579" w:rsidRDefault="003D2C36" w:rsidP="00084D29">
      <w:pPr>
        <w:shd w:val="clear" w:color="auto" w:fill="FFFFFF"/>
        <w:spacing w:before="48" w:after="120"/>
        <w:ind w:left="720"/>
        <w:rPr>
          <w:rFonts w:ascii="Times New Roman" w:eastAsia="Times New Roman" w:hAnsi="Times New Roman" w:cs="Times New Roman"/>
          <w:i/>
          <w:iCs/>
          <w:color w:val="000000"/>
          <w:sz w:val="22"/>
          <w:szCs w:val="22"/>
        </w:rPr>
      </w:pPr>
      <w:r w:rsidRPr="00EC3579">
        <w:rPr>
          <w:rFonts w:ascii="Times New Roman" w:eastAsia="Times New Roman" w:hAnsi="Times New Roman" w:cs="Times New Roman"/>
          <w:i/>
          <w:iCs/>
          <w:color w:val="000000"/>
          <w:sz w:val="22"/>
          <w:szCs w:val="22"/>
        </w:rPr>
        <w:t>(b) The conflict of interest provisions under this section do not apply to compensation paid to a teacher employed as a teacher by the charter school or a teacher who provides instructional services to the charter school through a cooperative formed under chapter 308A when the teacher also serves on the charter school board of directors.</w:t>
      </w:r>
    </w:p>
    <w:p w14:paraId="38951F24" w14:textId="77777777" w:rsidR="00084D29" w:rsidRPr="00EC3579" w:rsidRDefault="00084D29" w:rsidP="00084D29">
      <w:pPr>
        <w:shd w:val="clear" w:color="auto" w:fill="FFFFFF"/>
        <w:spacing w:before="48" w:after="120"/>
        <w:ind w:left="720"/>
        <w:rPr>
          <w:rFonts w:ascii="Times New Roman" w:eastAsia="Times New Roman" w:hAnsi="Times New Roman" w:cs="Times New Roman"/>
          <w:i/>
          <w:iCs/>
          <w:color w:val="000000"/>
          <w:sz w:val="22"/>
          <w:szCs w:val="22"/>
        </w:rPr>
      </w:pPr>
    </w:p>
    <w:p w14:paraId="450FF14F" w14:textId="224E801A" w:rsidR="003D2C36" w:rsidRPr="00084D29" w:rsidRDefault="003D2C36" w:rsidP="00084D29">
      <w:pPr>
        <w:shd w:val="clear" w:color="auto" w:fill="FFFFFF"/>
        <w:spacing w:before="48" w:after="120"/>
        <w:ind w:left="720"/>
        <w:rPr>
          <w:rFonts w:ascii="Times New Roman" w:eastAsia="Times New Roman" w:hAnsi="Times New Roman" w:cs="Times New Roman"/>
          <w:i/>
          <w:iCs/>
          <w:color w:val="000000"/>
          <w:sz w:val="22"/>
          <w:szCs w:val="22"/>
        </w:rPr>
      </w:pPr>
      <w:r w:rsidRPr="00EC3579">
        <w:rPr>
          <w:rFonts w:ascii="Times New Roman" w:eastAsia="Times New Roman" w:hAnsi="Times New Roman" w:cs="Times New Roman"/>
          <w:i/>
          <w:iCs/>
          <w:color w:val="000000"/>
          <w:sz w:val="22"/>
          <w:szCs w:val="22"/>
        </w:rPr>
        <w:t>(c) A charter school board member, employee, or officer is a local official for purposes of section </w:t>
      </w:r>
      <w:hyperlink r:id="rId10" w:history="1">
        <w:r w:rsidRPr="00EC3579">
          <w:rPr>
            <w:rFonts w:ascii="Times New Roman" w:eastAsia="Times New Roman" w:hAnsi="Times New Roman" w:cs="Times New Roman"/>
            <w:i/>
            <w:iCs/>
            <w:color w:val="2B6DAD"/>
            <w:sz w:val="22"/>
            <w:szCs w:val="22"/>
            <w:u w:val="single"/>
          </w:rPr>
          <w:t>471.895</w:t>
        </w:r>
      </w:hyperlink>
      <w:r w:rsidRPr="00EC3579">
        <w:rPr>
          <w:rFonts w:ascii="Times New Roman" w:eastAsia="Times New Roman" w:hAnsi="Times New Roman" w:cs="Times New Roman"/>
          <w:i/>
          <w:iCs/>
          <w:color w:val="000000"/>
          <w:sz w:val="22"/>
          <w:szCs w:val="22"/>
        </w:rPr>
        <w:t> with regard to receipt of gifts as defined under section </w:t>
      </w:r>
      <w:hyperlink r:id="rId11" w:anchor="stat.10A.071.1" w:history="1">
        <w:r w:rsidRPr="00EC3579">
          <w:rPr>
            <w:rFonts w:ascii="Times New Roman" w:eastAsia="Times New Roman" w:hAnsi="Times New Roman" w:cs="Times New Roman"/>
            <w:i/>
            <w:iCs/>
            <w:color w:val="2B6DAD"/>
            <w:sz w:val="22"/>
            <w:szCs w:val="22"/>
            <w:u w:val="single"/>
          </w:rPr>
          <w:t xml:space="preserve">10A.071, </w:t>
        </w:r>
        <w:r w:rsidRPr="00EC3579">
          <w:rPr>
            <w:rFonts w:ascii="Times New Roman" w:eastAsia="Times New Roman" w:hAnsi="Times New Roman" w:cs="Times New Roman"/>
            <w:i/>
            <w:iCs/>
            <w:color w:val="2B6DAD"/>
            <w:sz w:val="22"/>
            <w:szCs w:val="22"/>
            <w:u w:val="single"/>
          </w:rPr>
          <w:lastRenderedPageBreak/>
          <w:t>subdivision 1</w:t>
        </w:r>
      </w:hyperlink>
      <w:r w:rsidRPr="00EC3579">
        <w:rPr>
          <w:rFonts w:ascii="Times New Roman" w:eastAsia="Times New Roman" w:hAnsi="Times New Roman" w:cs="Times New Roman"/>
          <w:i/>
          <w:iCs/>
          <w:color w:val="000000"/>
          <w:sz w:val="22"/>
          <w:szCs w:val="22"/>
        </w:rPr>
        <w:t>, paragraph (b). A board member, employee, or officer must not receive compensation from a group health insurance provider.</w:t>
      </w:r>
    </w:p>
    <w:p w14:paraId="248EA961" w14:textId="77777777" w:rsidR="003D2C36" w:rsidRPr="003D2C36" w:rsidRDefault="003D2C36" w:rsidP="003D2C36">
      <w:pPr>
        <w:pStyle w:val="ListParagraph"/>
        <w:spacing w:after="0"/>
        <w:ind w:left="1080"/>
        <w:rPr>
          <w:rFonts w:ascii="Times New Roman" w:eastAsia="Times New Roman" w:hAnsi="Times New Roman" w:cs="Times New Roman"/>
          <w:color w:val="000000"/>
          <w:sz w:val="22"/>
          <w:szCs w:val="22"/>
        </w:rPr>
      </w:pPr>
    </w:p>
    <w:p w14:paraId="55A4C104" w14:textId="09D11640" w:rsidR="001B393B" w:rsidRPr="002B0CF2" w:rsidRDefault="001B393B" w:rsidP="001B393B">
      <w:pPr>
        <w:pStyle w:val="ListParagraph"/>
        <w:numPr>
          <w:ilvl w:val="0"/>
          <w:numId w:val="1"/>
        </w:numPr>
        <w:spacing w:after="0"/>
        <w:rPr>
          <w:rFonts w:ascii="Times New Roman" w:hAnsi="Times New Roman" w:cs="Times New Roman"/>
          <w:b/>
          <w:bCs/>
          <w:sz w:val="22"/>
          <w:szCs w:val="22"/>
        </w:rPr>
      </w:pPr>
      <w:r w:rsidRPr="002B0CF2">
        <w:rPr>
          <w:rFonts w:ascii="Times New Roman" w:hAnsi="Times New Roman" w:cs="Times New Roman"/>
          <w:b/>
          <w:bCs/>
          <w:sz w:val="22"/>
          <w:szCs w:val="22"/>
        </w:rPr>
        <w:t xml:space="preserve">Federal Statute </w:t>
      </w:r>
    </w:p>
    <w:p w14:paraId="2C8D8FD8" w14:textId="77777777" w:rsidR="001B393B" w:rsidRPr="003D2C36" w:rsidRDefault="001B393B" w:rsidP="002B0CF2">
      <w:pPr>
        <w:pStyle w:val="ListParagraph"/>
        <w:spacing w:after="0"/>
        <w:ind w:left="1080"/>
        <w:rPr>
          <w:rFonts w:ascii="Times New Roman" w:hAnsi="Times New Roman" w:cs="Times New Roman"/>
          <w:sz w:val="22"/>
          <w:szCs w:val="22"/>
        </w:rPr>
      </w:pPr>
      <w:r w:rsidRPr="003D2C36">
        <w:rPr>
          <w:rFonts w:ascii="Times New Roman" w:hAnsi="Times New Roman" w:cs="Times New Roman"/>
          <w:sz w:val="22"/>
          <w:szCs w:val="22"/>
        </w:rPr>
        <w:t xml:space="preserve"> </w:t>
      </w:r>
    </w:p>
    <w:p w14:paraId="4DD41FB2" w14:textId="77777777" w:rsidR="001B393B" w:rsidRPr="003D2C36" w:rsidRDefault="001B393B" w:rsidP="002B0CF2">
      <w:pPr>
        <w:pStyle w:val="ListParagraph"/>
        <w:spacing w:after="0"/>
        <w:ind w:left="1080"/>
        <w:rPr>
          <w:rFonts w:ascii="Times New Roman" w:hAnsi="Times New Roman" w:cs="Times New Roman"/>
          <w:sz w:val="22"/>
          <w:szCs w:val="22"/>
        </w:rPr>
      </w:pPr>
      <w:r w:rsidRPr="003D2C36">
        <w:rPr>
          <w:rFonts w:ascii="Times New Roman" w:hAnsi="Times New Roman" w:cs="Times New Roman"/>
          <w:sz w:val="22"/>
          <w:szCs w:val="22"/>
        </w:rPr>
        <w:t xml:space="preserve">Northeast College Prep will comply with federal statutes regarding conflict of interest and federal grant administration. </w:t>
      </w:r>
    </w:p>
    <w:p w14:paraId="5DD0BB6A" w14:textId="77777777" w:rsidR="001B393B" w:rsidRPr="003D2C36" w:rsidRDefault="001B393B" w:rsidP="00BD64D8">
      <w:pPr>
        <w:pStyle w:val="ListParagraph"/>
        <w:spacing w:after="0"/>
        <w:ind w:left="1080"/>
        <w:rPr>
          <w:rFonts w:ascii="Times New Roman" w:hAnsi="Times New Roman" w:cs="Times New Roman"/>
          <w:sz w:val="22"/>
          <w:szCs w:val="22"/>
        </w:rPr>
      </w:pPr>
      <w:r w:rsidRPr="003D2C36">
        <w:rPr>
          <w:rFonts w:ascii="Times New Roman" w:hAnsi="Times New Roman" w:cs="Times New Roman"/>
          <w:sz w:val="22"/>
          <w:szCs w:val="22"/>
        </w:rPr>
        <w:t xml:space="preserve"> </w:t>
      </w:r>
    </w:p>
    <w:p w14:paraId="6C6394A1" w14:textId="77777777" w:rsidR="00172E3E" w:rsidRDefault="001B393B" w:rsidP="00BD64D8">
      <w:pPr>
        <w:pStyle w:val="ListParagraph"/>
        <w:numPr>
          <w:ilvl w:val="0"/>
          <w:numId w:val="2"/>
        </w:numPr>
        <w:spacing w:after="0"/>
        <w:rPr>
          <w:rFonts w:ascii="Times New Roman" w:hAnsi="Times New Roman" w:cs="Times New Roman"/>
          <w:sz w:val="22"/>
          <w:szCs w:val="22"/>
        </w:rPr>
      </w:pPr>
      <w:r w:rsidRPr="003D2C36">
        <w:rPr>
          <w:rFonts w:ascii="Times New Roman" w:hAnsi="Times New Roman" w:cs="Times New Roman"/>
          <w:sz w:val="22"/>
          <w:szCs w:val="22"/>
        </w:rPr>
        <w:t xml:space="preserve">34 Code of Federal Regulations (CFR) Part 80.36(b): 3. </w:t>
      </w:r>
    </w:p>
    <w:p w14:paraId="19521F35" w14:textId="77777777" w:rsidR="00172E3E" w:rsidRDefault="00172E3E" w:rsidP="00172E3E">
      <w:pPr>
        <w:spacing w:after="0"/>
        <w:ind w:left="1080"/>
        <w:rPr>
          <w:rFonts w:ascii="Times New Roman" w:hAnsi="Times New Roman" w:cs="Times New Roman"/>
          <w:sz w:val="22"/>
          <w:szCs w:val="22"/>
        </w:rPr>
      </w:pPr>
    </w:p>
    <w:p w14:paraId="5BD9E3CB" w14:textId="77777777" w:rsidR="00172E3E" w:rsidRDefault="001B393B" w:rsidP="00172E3E">
      <w:pPr>
        <w:spacing w:after="0"/>
        <w:ind w:left="1080"/>
        <w:rPr>
          <w:rFonts w:ascii="Times New Roman" w:hAnsi="Times New Roman" w:cs="Times New Roman"/>
          <w:sz w:val="22"/>
          <w:szCs w:val="22"/>
        </w:rPr>
      </w:pPr>
      <w:r w:rsidRPr="00172E3E">
        <w:rPr>
          <w:rFonts w:ascii="Times New Roman" w:hAnsi="Times New Roman" w:cs="Times New Roman"/>
          <w:sz w:val="22"/>
          <w:szCs w:val="22"/>
        </w:rPr>
        <w:t>Northeast College Prep will conform with 34 Code of Federal Regulations (CFR) Part 80.36(b): (3) which reads as follows:</w:t>
      </w:r>
    </w:p>
    <w:p w14:paraId="3F0E294B" w14:textId="77777777" w:rsidR="00172E3E" w:rsidRDefault="00172E3E" w:rsidP="00172E3E">
      <w:pPr>
        <w:spacing w:after="0"/>
        <w:ind w:left="1080"/>
        <w:rPr>
          <w:rFonts w:ascii="Times New Roman" w:hAnsi="Times New Roman" w:cs="Times New Roman"/>
          <w:sz w:val="22"/>
          <w:szCs w:val="22"/>
        </w:rPr>
      </w:pPr>
    </w:p>
    <w:p w14:paraId="33606BD6" w14:textId="77777777" w:rsidR="00274F0E" w:rsidRDefault="001B393B" w:rsidP="00DF6B43">
      <w:pPr>
        <w:spacing w:after="0"/>
        <w:ind w:left="1080"/>
        <w:rPr>
          <w:rFonts w:ascii="Times New Roman" w:hAnsi="Times New Roman" w:cs="Times New Roman"/>
          <w:i/>
          <w:iCs/>
          <w:sz w:val="22"/>
          <w:szCs w:val="22"/>
        </w:rPr>
      </w:pPr>
      <w:r w:rsidRPr="00C85132">
        <w:rPr>
          <w:rFonts w:ascii="Times New Roman" w:hAnsi="Times New Roman" w:cs="Times New Roman"/>
          <w:i/>
          <w:iCs/>
          <w:sz w:val="22"/>
          <w:szCs w:val="22"/>
        </w:rPr>
        <w:t>Grantees and subgrantees will maintain a written code of standards of conduct governing the performance of their employees engaged in the award and administration of contracts. No employee, officer or agent of the grantee or subgrantee shall participate in selection, or in the award or administration of a contract supported by Federal funds if a conflict of interest, real or apparent, would be involved. Such a conflict would arise when:</w:t>
      </w:r>
    </w:p>
    <w:p w14:paraId="3B907A52" w14:textId="30B17F38" w:rsidR="00274F0E" w:rsidRPr="00274F0E" w:rsidRDefault="001B393B" w:rsidP="00274F0E">
      <w:pPr>
        <w:pStyle w:val="ListParagraph"/>
        <w:numPr>
          <w:ilvl w:val="0"/>
          <w:numId w:val="3"/>
        </w:numPr>
        <w:spacing w:after="0"/>
        <w:rPr>
          <w:rFonts w:ascii="Times New Roman" w:hAnsi="Times New Roman" w:cs="Times New Roman"/>
          <w:i/>
          <w:iCs/>
          <w:sz w:val="22"/>
          <w:szCs w:val="22"/>
        </w:rPr>
      </w:pPr>
      <w:r w:rsidRPr="00274F0E">
        <w:rPr>
          <w:rFonts w:ascii="Times New Roman" w:hAnsi="Times New Roman" w:cs="Times New Roman"/>
          <w:i/>
          <w:iCs/>
          <w:sz w:val="22"/>
          <w:szCs w:val="22"/>
        </w:rPr>
        <w:t>The employee, officer or agent,</w:t>
      </w:r>
    </w:p>
    <w:p w14:paraId="53BE278E" w14:textId="77777777" w:rsidR="00274F0E" w:rsidRDefault="001B393B" w:rsidP="00274F0E">
      <w:pPr>
        <w:pStyle w:val="ListParagraph"/>
        <w:numPr>
          <w:ilvl w:val="0"/>
          <w:numId w:val="3"/>
        </w:numPr>
        <w:spacing w:after="0"/>
        <w:rPr>
          <w:rFonts w:ascii="Times New Roman" w:hAnsi="Times New Roman" w:cs="Times New Roman"/>
          <w:i/>
          <w:iCs/>
          <w:sz w:val="22"/>
          <w:szCs w:val="22"/>
        </w:rPr>
      </w:pPr>
      <w:r w:rsidRPr="00274F0E">
        <w:rPr>
          <w:rFonts w:ascii="Times New Roman" w:hAnsi="Times New Roman" w:cs="Times New Roman"/>
          <w:i/>
          <w:iCs/>
          <w:sz w:val="22"/>
          <w:szCs w:val="22"/>
        </w:rPr>
        <w:t>Any member of his immediate family</w:t>
      </w:r>
    </w:p>
    <w:p w14:paraId="012D2D0B" w14:textId="77777777" w:rsidR="00474B25" w:rsidRDefault="001B393B" w:rsidP="00274F0E">
      <w:pPr>
        <w:pStyle w:val="ListParagraph"/>
        <w:numPr>
          <w:ilvl w:val="0"/>
          <w:numId w:val="3"/>
        </w:numPr>
        <w:spacing w:after="0"/>
        <w:rPr>
          <w:rFonts w:ascii="Times New Roman" w:hAnsi="Times New Roman" w:cs="Times New Roman"/>
          <w:i/>
          <w:iCs/>
          <w:sz w:val="22"/>
          <w:szCs w:val="22"/>
        </w:rPr>
      </w:pPr>
      <w:r w:rsidRPr="00274F0E">
        <w:rPr>
          <w:rFonts w:ascii="Times New Roman" w:hAnsi="Times New Roman" w:cs="Times New Roman"/>
          <w:i/>
          <w:iCs/>
          <w:sz w:val="22"/>
          <w:szCs w:val="22"/>
        </w:rPr>
        <w:t>His or her partner, or</w:t>
      </w:r>
    </w:p>
    <w:p w14:paraId="0D718973" w14:textId="73C06CD6" w:rsidR="00DF6B43" w:rsidRPr="00274F0E" w:rsidRDefault="001B393B" w:rsidP="00274F0E">
      <w:pPr>
        <w:pStyle w:val="ListParagraph"/>
        <w:numPr>
          <w:ilvl w:val="0"/>
          <w:numId w:val="3"/>
        </w:numPr>
        <w:spacing w:after="0"/>
        <w:rPr>
          <w:rFonts w:ascii="Times New Roman" w:hAnsi="Times New Roman" w:cs="Times New Roman"/>
          <w:i/>
          <w:iCs/>
          <w:sz w:val="22"/>
          <w:szCs w:val="22"/>
        </w:rPr>
      </w:pPr>
      <w:r w:rsidRPr="00274F0E">
        <w:rPr>
          <w:rFonts w:ascii="Times New Roman" w:hAnsi="Times New Roman" w:cs="Times New Roman"/>
          <w:i/>
          <w:iCs/>
          <w:sz w:val="22"/>
          <w:szCs w:val="22"/>
        </w:rPr>
        <w:t>An organization which employs, or is about to employ, any of the above,</w:t>
      </w:r>
      <w:r w:rsidR="00474B25">
        <w:rPr>
          <w:rFonts w:ascii="Times New Roman" w:hAnsi="Times New Roman" w:cs="Times New Roman"/>
          <w:i/>
          <w:iCs/>
          <w:sz w:val="22"/>
          <w:szCs w:val="22"/>
        </w:rPr>
        <w:t xml:space="preserve"> </w:t>
      </w:r>
      <w:r w:rsidRPr="00274F0E">
        <w:rPr>
          <w:rFonts w:ascii="Times New Roman" w:hAnsi="Times New Roman" w:cs="Times New Roman"/>
          <w:i/>
          <w:iCs/>
          <w:sz w:val="22"/>
          <w:szCs w:val="22"/>
        </w:rPr>
        <w:t xml:space="preserve">has a financial or other interest in the firm selected for award. The grantee's or subgrantee's officers, employees or agents will neither solicit nor accept gratuities, favors or anything of monetary value from contractors, potential contractors, or parties to </w:t>
      </w:r>
      <w:proofErr w:type="spellStart"/>
      <w:r w:rsidRPr="00274F0E">
        <w:rPr>
          <w:rFonts w:ascii="Times New Roman" w:hAnsi="Times New Roman" w:cs="Times New Roman"/>
          <w:i/>
          <w:iCs/>
          <w:sz w:val="22"/>
          <w:szCs w:val="22"/>
        </w:rPr>
        <w:t>subagreements</w:t>
      </w:r>
      <w:proofErr w:type="spellEnd"/>
      <w:r w:rsidRPr="00274F0E">
        <w:rPr>
          <w:rFonts w:ascii="Times New Roman" w:hAnsi="Times New Roman" w:cs="Times New Roman"/>
          <w:i/>
          <w:iCs/>
          <w:sz w:val="22"/>
          <w:szCs w:val="22"/>
        </w:rPr>
        <w:t xml:space="preserve">. Grantee and subgrantees may set minimum rules where the financial interest is not </w:t>
      </w:r>
      <w:proofErr w:type="gramStart"/>
      <w:r w:rsidRPr="00274F0E">
        <w:rPr>
          <w:rFonts w:ascii="Times New Roman" w:hAnsi="Times New Roman" w:cs="Times New Roman"/>
          <w:i/>
          <w:iCs/>
          <w:sz w:val="22"/>
          <w:szCs w:val="22"/>
        </w:rPr>
        <w:t>substantial</w:t>
      </w:r>
      <w:proofErr w:type="gramEnd"/>
      <w:r w:rsidRPr="00274F0E">
        <w:rPr>
          <w:rFonts w:ascii="Times New Roman" w:hAnsi="Times New Roman" w:cs="Times New Roman"/>
          <w:i/>
          <w:iCs/>
          <w:sz w:val="22"/>
          <w:szCs w:val="22"/>
        </w:rPr>
        <w:t xml:space="preserve"> or the gift is an unsolicited item of nominal intrinsic value. To the extent permitted by State or</w:t>
      </w:r>
      <w:r w:rsidR="00DF6B43" w:rsidRPr="00274F0E">
        <w:rPr>
          <w:rFonts w:ascii="Times New Roman" w:hAnsi="Times New Roman" w:cs="Times New Roman"/>
          <w:i/>
          <w:iCs/>
          <w:sz w:val="22"/>
          <w:szCs w:val="22"/>
        </w:rPr>
        <w:t xml:space="preserve"> local law or regulations, such standards or conduct will provide for penalties, sanctions, or other disciplinary actions for violations of such standards by the grantee's and subgrantee's officers, employees, or agents, or by contractors or their agents. The awarding agency may in regulation provide additional prohibitions relative to real, apparent, or potential conflicts of interest. </w:t>
      </w:r>
    </w:p>
    <w:p w14:paraId="1F239E78" w14:textId="77777777" w:rsidR="005B7896" w:rsidRDefault="00DF6B43" w:rsidP="005B7896">
      <w:pPr>
        <w:spacing w:after="0"/>
        <w:ind w:left="1080"/>
        <w:rPr>
          <w:rFonts w:ascii="Times New Roman" w:hAnsi="Times New Roman" w:cs="Times New Roman"/>
          <w:sz w:val="22"/>
          <w:szCs w:val="22"/>
        </w:rPr>
      </w:pPr>
      <w:r w:rsidRPr="00DF6B43">
        <w:rPr>
          <w:rFonts w:ascii="Times New Roman" w:hAnsi="Times New Roman" w:cs="Times New Roman"/>
          <w:sz w:val="22"/>
          <w:szCs w:val="22"/>
        </w:rPr>
        <w:t xml:space="preserve"> </w:t>
      </w:r>
    </w:p>
    <w:p w14:paraId="08C1CFBA" w14:textId="51954DD1" w:rsidR="005B7896" w:rsidRPr="005B7896" w:rsidRDefault="00DF6B43" w:rsidP="005B7896">
      <w:pPr>
        <w:pStyle w:val="ListParagraph"/>
        <w:numPr>
          <w:ilvl w:val="0"/>
          <w:numId w:val="2"/>
        </w:numPr>
        <w:spacing w:after="0"/>
        <w:rPr>
          <w:rFonts w:ascii="Times New Roman" w:hAnsi="Times New Roman" w:cs="Times New Roman"/>
          <w:sz w:val="22"/>
          <w:szCs w:val="22"/>
        </w:rPr>
      </w:pPr>
      <w:r w:rsidRPr="005B7896">
        <w:rPr>
          <w:rFonts w:ascii="Times New Roman" w:hAnsi="Times New Roman" w:cs="Times New Roman"/>
          <w:sz w:val="22"/>
          <w:szCs w:val="22"/>
        </w:rPr>
        <w:t xml:space="preserve">34 CFR Part 75.525 (a) &amp; (b) Participation in a Project </w:t>
      </w:r>
    </w:p>
    <w:p w14:paraId="7229C78E" w14:textId="7FA4EF5A" w:rsidR="00533826" w:rsidRDefault="00DF6B43" w:rsidP="00533826">
      <w:pPr>
        <w:spacing w:after="0"/>
        <w:ind w:left="1440"/>
        <w:rPr>
          <w:rFonts w:ascii="Times New Roman" w:hAnsi="Times New Roman" w:cs="Times New Roman"/>
          <w:sz w:val="22"/>
          <w:szCs w:val="22"/>
        </w:rPr>
      </w:pPr>
      <w:r w:rsidRPr="00DF6B43">
        <w:rPr>
          <w:rFonts w:ascii="Times New Roman" w:hAnsi="Times New Roman" w:cs="Times New Roman"/>
          <w:sz w:val="22"/>
          <w:szCs w:val="22"/>
        </w:rPr>
        <w:t>(a) A grantee may not permit a person to participate in an administrative decision</w:t>
      </w:r>
      <w:r w:rsidR="00533826">
        <w:rPr>
          <w:rFonts w:ascii="Times New Roman" w:hAnsi="Times New Roman" w:cs="Times New Roman"/>
          <w:sz w:val="22"/>
          <w:szCs w:val="22"/>
        </w:rPr>
        <w:t xml:space="preserve"> </w:t>
      </w:r>
      <w:r w:rsidRPr="00DF6B43">
        <w:rPr>
          <w:rFonts w:ascii="Times New Roman" w:hAnsi="Times New Roman" w:cs="Times New Roman"/>
          <w:sz w:val="22"/>
          <w:szCs w:val="22"/>
        </w:rPr>
        <w:t>regarding a project if:</w:t>
      </w:r>
    </w:p>
    <w:p w14:paraId="5C33C0C6" w14:textId="77777777" w:rsidR="00CB0124" w:rsidRDefault="00DF6B43" w:rsidP="00533826">
      <w:pPr>
        <w:spacing w:after="0"/>
        <w:ind w:left="1440" w:firstLine="360"/>
        <w:rPr>
          <w:rFonts w:ascii="Times New Roman" w:hAnsi="Times New Roman" w:cs="Times New Roman"/>
          <w:sz w:val="22"/>
          <w:szCs w:val="22"/>
        </w:rPr>
      </w:pPr>
      <w:r w:rsidRPr="00DF6B43">
        <w:rPr>
          <w:rFonts w:ascii="Times New Roman" w:hAnsi="Times New Roman" w:cs="Times New Roman"/>
          <w:sz w:val="22"/>
          <w:szCs w:val="22"/>
        </w:rPr>
        <w:t>(1) The decision is likely to benefit that person or a member of his or her immediate family; and</w:t>
      </w:r>
    </w:p>
    <w:p w14:paraId="32A06F67" w14:textId="77777777" w:rsidR="00CB0124" w:rsidRDefault="00DF6B43" w:rsidP="00533826">
      <w:pPr>
        <w:spacing w:after="0"/>
        <w:ind w:left="1440" w:firstLine="360"/>
        <w:rPr>
          <w:rFonts w:ascii="Times New Roman" w:hAnsi="Times New Roman" w:cs="Times New Roman"/>
          <w:sz w:val="22"/>
          <w:szCs w:val="22"/>
        </w:rPr>
      </w:pPr>
      <w:r w:rsidRPr="00DF6B43">
        <w:rPr>
          <w:rFonts w:ascii="Times New Roman" w:hAnsi="Times New Roman" w:cs="Times New Roman"/>
          <w:sz w:val="22"/>
          <w:szCs w:val="22"/>
        </w:rPr>
        <w:t>(2) The person:</w:t>
      </w:r>
    </w:p>
    <w:p w14:paraId="1DD049DC" w14:textId="77777777" w:rsidR="00CB0124" w:rsidRDefault="00DF6B43" w:rsidP="00CB0124">
      <w:pPr>
        <w:spacing w:after="0"/>
        <w:ind w:left="1440" w:firstLine="720"/>
        <w:rPr>
          <w:rFonts w:ascii="Times New Roman" w:hAnsi="Times New Roman" w:cs="Times New Roman"/>
          <w:sz w:val="22"/>
          <w:szCs w:val="22"/>
        </w:rPr>
      </w:pPr>
      <w:r w:rsidRPr="00DF6B43">
        <w:rPr>
          <w:rFonts w:ascii="Times New Roman" w:hAnsi="Times New Roman" w:cs="Times New Roman"/>
          <w:sz w:val="22"/>
          <w:szCs w:val="22"/>
        </w:rPr>
        <w:t>(i)  Is a public official;</w:t>
      </w:r>
      <w:r w:rsidR="00CB0124">
        <w:rPr>
          <w:rFonts w:ascii="Times New Roman" w:hAnsi="Times New Roman" w:cs="Times New Roman"/>
          <w:sz w:val="22"/>
          <w:szCs w:val="22"/>
        </w:rPr>
        <w:t xml:space="preserve"> or</w:t>
      </w:r>
    </w:p>
    <w:p w14:paraId="1D010B42" w14:textId="77777777" w:rsidR="00185911" w:rsidRDefault="00DF6B43" w:rsidP="00CB0124">
      <w:pPr>
        <w:spacing w:after="0"/>
        <w:ind w:left="1440" w:firstLine="720"/>
        <w:rPr>
          <w:rFonts w:ascii="Times New Roman" w:hAnsi="Times New Roman" w:cs="Times New Roman"/>
          <w:sz w:val="22"/>
          <w:szCs w:val="22"/>
        </w:rPr>
      </w:pPr>
      <w:r w:rsidRPr="00DF6B43">
        <w:rPr>
          <w:rFonts w:ascii="Times New Roman" w:hAnsi="Times New Roman" w:cs="Times New Roman"/>
          <w:sz w:val="22"/>
          <w:szCs w:val="22"/>
        </w:rPr>
        <w:t>(ii) Has a family or business relationship with the grantee.</w:t>
      </w:r>
    </w:p>
    <w:p w14:paraId="7BEB281A" w14:textId="493F5086" w:rsidR="00DF6B43" w:rsidRPr="00DF6B43" w:rsidRDefault="00DF6B43" w:rsidP="00185911">
      <w:pPr>
        <w:spacing w:after="0"/>
        <w:ind w:left="1440"/>
        <w:rPr>
          <w:rFonts w:ascii="Times New Roman" w:hAnsi="Times New Roman" w:cs="Times New Roman"/>
          <w:sz w:val="22"/>
          <w:szCs w:val="22"/>
        </w:rPr>
      </w:pPr>
      <w:r w:rsidRPr="00DF6B43">
        <w:rPr>
          <w:rFonts w:ascii="Times New Roman" w:hAnsi="Times New Roman" w:cs="Times New Roman"/>
          <w:sz w:val="22"/>
          <w:szCs w:val="22"/>
        </w:rPr>
        <w:t xml:space="preserve">(b)  A grantee may not permit any person participating in the project to use his or her position for a purpose that is – or gives the appearance of being – motivated by a desire for a private financial gain for that person or for others.   </w:t>
      </w:r>
    </w:p>
    <w:p w14:paraId="076E7884" w14:textId="77777777" w:rsidR="00DF6B43" w:rsidRPr="00DF6B43" w:rsidRDefault="00DF6B43" w:rsidP="00DF6B43">
      <w:pPr>
        <w:spacing w:after="0"/>
        <w:ind w:left="1080"/>
        <w:rPr>
          <w:rFonts w:ascii="Times New Roman" w:hAnsi="Times New Roman" w:cs="Times New Roman"/>
          <w:sz w:val="22"/>
          <w:szCs w:val="22"/>
        </w:rPr>
      </w:pPr>
      <w:r w:rsidRPr="00DF6B43">
        <w:rPr>
          <w:rFonts w:ascii="Times New Roman" w:hAnsi="Times New Roman" w:cs="Times New Roman"/>
          <w:sz w:val="22"/>
          <w:szCs w:val="22"/>
        </w:rPr>
        <w:t xml:space="preserve"> </w:t>
      </w:r>
    </w:p>
    <w:p w14:paraId="3E9F9D38" w14:textId="77777777" w:rsidR="00185911" w:rsidRPr="00185911" w:rsidRDefault="00DF6B43" w:rsidP="00185911">
      <w:pPr>
        <w:pStyle w:val="ListParagraph"/>
        <w:numPr>
          <w:ilvl w:val="0"/>
          <w:numId w:val="1"/>
        </w:numPr>
        <w:spacing w:after="0"/>
        <w:rPr>
          <w:rFonts w:ascii="Times New Roman" w:hAnsi="Times New Roman" w:cs="Times New Roman"/>
          <w:b/>
          <w:bCs/>
          <w:sz w:val="22"/>
          <w:szCs w:val="22"/>
        </w:rPr>
      </w:pPr>
      <w:r w:rsidRPr="00185911">
        <w:rPr>
          <w:rFonts w:ascii="Times New Roman" w:hAnsi="Times New Roman" w:cs="Times New Roman"/>
          <w:b/>
          <w:bCs/>
          <w:sz w:val="22"/>
          <w:szCs w:val="22"/>
        </w:rPr>
        <w:t xml:space="preserve">Code of Standards for Employees </w:t>
      </w:r>
    </w:p>
    <w:p w14:paraId="3D5D51B4" w14:textId="77777777" w:rsidR="00185911" w:rsidRDefault="00185911" w:rsidP="00185911">
      <w:pPr>
        <w:pStyle w:val="ListParagraph"/>
        <w:spacing w:after="0"/>
        <w:ind w:left="1080"/>
        <w:rPr>
          <w:rFonts w:ascii="Times New Roman" w:hAnsi="Times New Roman" w:cs="Times New Roman"/>
          <w:sz w:val="22"/>
          <w:szCs w:val="22"/>
        </w:rPr>
      </w:pPr>
    </w:p>
    <w:p w14:paraId="70F0FF0C" w14:textId="68755C14" w:rsidR="00185911" w:rsidRDefault="00DF6B43" w:rsidP="00185911">
      <w:pPr>
        <w:pStyle w:val="ListParagraph"/>
        <w:numPr>
          <w:ilvl w:val="0"/>
          <w:numId w:val="6"/>
        </w:numPr>
        <w:spacing w:after="0"/>
        <w:rPr>
          <w:rFonts w:ascii="Times New Roman" w:hAnsi="Times New Roman" w:cs="Times New Roman"/>
          <w:sz w:val="22"/>
          <w:szCs w:val="22"/>
        </w:rPr>
      </w:pPr>
      <w:r w:rsidRPr="00185911">
        <w:rPr>
          <w:rFonts w:ascii="Times New Roman" w:hAnsi="Times New Roman" w:cs="Times New Roman"/>
          <w:sz w:val="22"/>
          <w:szCs w:val="22"/>
        </w:rPr>
        <w:lastRenderedPageBreak/>
        <w:t>Standards</w:t>
      </w:r>
    </w:p>
    <w:p w14:paraId="68D9BB5F" w14:textId="77777777" w:rsidR="005066AD" w:rsidRDefault="00DF6B43" w:rsidP="00185911">
      <w:pPr>
        <w:pStyle w:val="ListParagraph"/>
        <w:numPr>
          <w:ilvl w:val="1"/>
          <w:numId w:val="6"/>
        </w:numPr>
        <w:spacing w:after="0"/>
        <w:rPr>
          <w:rFonts w:ascii="Times New Roman" w:hAnsi="Times New Roman" w:cs="Times New Roman"/>
          <w:sz w:val="22"/>
          <w:szCs w:val="22"/>
        </w:rPr>
      </w:pPr>
      <w:r w:rsidRPr="00185911">
        <w:rPr>
          <w:rFonts w:ascii="Times New Roman" w:hAnsi="Times New Roman" w:cs="Times New Roman"/>
          <w:sz w:val="22"/>
          <w:szCs w:val="22"/>
        </w:rPr>
        <w:t>Any Northeast College Prep employee responsible for federal grant funds will disclose any and all conflicts of interest as described in the above federal regulation.</w:t>
      </w:r>
    </w:p>
    <w:p w14:paraId="5FECC6BF" w14:textId="2AB2A3C5" w:rsidR="005066AD" w:rsidRDefault="00DF6B43" w:rsidP="00185911">
      <w:pPr>
        <w:pStyle w:val="ListParagraph"/>
        <w:numPr>
          <w:ilvl w:val="1"/>
          <w:numId w:val="6"/>
        </w:numPr>
        <w:spacing w:after="0"/>
        <w:rPr>
          <w:rFonts w:ascii="Times New Roman" w:hAnsi="Times New Roman" w:cs="Times New Roman"/>
          <w:sz w:val="22"/>
          <w:szCs w:val="22"/>
        </w:rPr>
      </w:pPr>
      <w:r w:rsidRPr="00185911">
        <w:rPr>
          <w:rFonts w:ascii="Times New Roman" w:hAnsi="Times New Roman" w:cs="Times New Roman"/>
          <w:sz w:val="22"/>
          <w:szCs w:val="22"/>
        </w:rPr>
        <w:t>Northeast College Prep employees responsible for federal grant administration will comply with all federal procurement regulations</w:t>
      </w:r>
      <w:r w:rsidR="005066AD">
        <w:rPr>
          <w:rFonts w:ascii="Times New Roman" w:hAnsi="Times New Roman" w:cs="Times New Roman"/>
          <w:sz w:val="22"/>
          <w:szCs w:val="22"/>
        </w:rPr>
        <w:t>.</w:t>
      </w:r>
    </w:p>
    <w:p w14:paraId="7AFF2EC8" w14:textId="77777777" w:rsidR="005066AD" w:rsidRDefault="00DF6B43" w:rsidP="00185911">
      <w:pPr>
        <w:pStyle w:val="ListParagraph"/>
        <w:numPr>
          <w:ilvl w:val="1"/>
          <w:numId w:val="6"/>
        </w:numPr>
        <w:spacing w:after="0"/>
        <w:rPr>
          <w:rFonts w:ascii="Times New Roman" w:hAnsi="Times New Roman" w:cs="Times New Roman"/>
          <w:sz w:val="22"/>
          <w:szCs w:val="22"/>
        </w:rPr>
      </w:pPr>
      <w:r w:rsidRPr="00185911">
        <w:rPr>
          <w:rFonts w:ascii="Times New Roman" w:hAnsi="Times New Roman" w:cs="Times New Roman"/>
          <w:sz w:val="22"/>
          <w:szCs w:val="22"/>
        </w:rPr>
        <w:t>Northeast College Prep employees responsible for federal grant administration will comply with all federal regulations regarding expenses.</w:t>
      </w:r>
    </w:p>
    <w:p w14:paraId="4E0C07DA" w14:textId="77777777" w:rsidR="005066AD" w:rsidRDefault="00DF6B43" w:rsidP="00185911">
      <w:pPr>
        <w:pStyle w:val="ListParagraph"/>
        <w:numPr>
          <w:ilvl w:val="1"/>
          <w:numId w:val="6"/>
        </w:numPr>
        <w:spacing w:after="0"/>
        <w:rPr>
          <w:rFonts w:ascii="Times New Roman" w:hAnsi="Times New Roman" w:cs="Times New Roman"/>
          <w:sz w:val="22"/>
          <w:szCs w:val="22"/>
        </w:rPr>
      </w:pPr>
      <w:r w:rsidRPr="00185911">
        <w:rPr>
          <w:rFonts w:ascii="Times New Roman" w:hAnsi="Times New Roman" w:cs="Times New Roman"/>
          <w:sz w:val="22"/>
          <w:szCs w:val="22"/>
        </w:rPr>
        <w:t>Northeast College Prep employees responsible for federal grant   administration will provide required documentation regarding grant expenditures.</w:t>
      </w:r>
    </w:p>
    <w:p w14:paraId="5BF7A12E" w14:textId="45EF38DA" w:rsidR="003A0F14" w:rsidRDefault="00DF6B43" w:rsidP="00185911">
      <w:pPr>
        <w:pStyle w:val="ListParagraph"/>
        <w:numPr>
          <w:ilvl w:val="1"/>
          <w:numId w:val="6"/>
        </w:numPr>
        <w:spacing w:after="0"/>
        <w:rPr>
          <w:rFonts w:ascii="Times New Roman" w:hAnsi="Times New Roman" w:cs="Times New Roman"/>
          <w:sz w:val="22"/>
          <w:szCs w:val="22"/>
        </w:rPr>
      </w:pPr>
      <w:r w:rsidRPr="00185911">
        <w:rPr>
          <w:rFonts w:ascii="Times New Roman" w:hAnsi="Times New Roman" w:cs="Times New Roman"/>
          <w:sz w:val="22"/>
          <w:szCs w:val="22"/>
        </w:rPr>
        <w:t>Northeast College Prep employees responsible for federal grant administration will have all expenditures approved by the Northeast College Prep school board before expending any grant funds.</w:t>
      </w:r>
    </w:p>
    <w:p w14:paraId="006F2C33" w14:textId="49A5B3B6" w:rsidR="003A0F14" w:rsidRDefault="00DF6B43" w:rsidP="00185911">
      <w:pPr>
        <w:pStyle w:val="ListParagraph"/>
        <w:numPr>
          <w:ilvl w:val="1"/>
          <w:numId w:val="6"/>
        </w:numPr>
        <w:spacing w:after="0"/>
        <w:rPr>
          <w:rFonts w:ascii="Times New Roman" w:hAnsi="Times New Roman" w:cs="Times New Roman"/>
          <w:sz w:val="22"/>
          <w:szCs w:val="22"/>
        </w:rPr>
      </w:pPr>
      <w:r w:rsidRPr="00185911">
        <w:rPr>
          <w:rFonts w:ascii="Times New Roman" w:hAnsi="Times New Roman" w:cs="Times New Roman"/>
          <w:sz w:val="22"/>
          <w:szCs w:val="22"/>
        </w:rPr>
        <w:t>All Northeast College Prep employees are required to report any suspected mi</w:t>
      </w:r>
      <w:r w:rsidR="00C440D5">
        <w:rPr>
          <w:rFonts w:ascii="Times New Roman" w:hAnsi="Times New Roman" w:cs="Times New Roman"/>
          <w:sz w:val="22"/>
          <w:szCs w:val="22"/>
        </w:rPr>
        <w:t>s</w:t>
      </w:r>
      <w:r w:rsidRPr="00185911">
        <w:rPr>
          <w:rFonts w:ascii="Times New Roman" w:hAnsi="Times New Roman" w:cs="Times New Roman"/>
          <w:sz w:val="22"/>
          <w:szCs w:val="22"/>
        </w:rPr>
        <w:t>conduct regarding federal grant expenditures to the Director and/or Board of Directors.</w:t>
      </w:r>
    </w:p>
    <w:p w14:paraId="1419AA2E" w14:textId="77777777" w:rsidR="00242B52" w:rsidRDefault="00DF6B43" w:rsidP="003A0F14">
      <w:pPr>
        <w:pStyle w:val="ListParagraph"/>
        <w:numPr>
          <w:ilvl w:val="0"/>
          <w:numId w:val="6"/>
        </w:numPr>
        <w:spacing w:after="0"/>
        <w:rPr>
          <w:rFonts w:ascii="Times New Roman" w:hAnsi="Times New Roman" w:cs="Times New Roman"/>
          <w:sz w:val="22"/>
          <w:szCs w:val="22"/>
        </w:rPr>
      </w:pPr>
      <w:r w:rsidRPr="00185911">
        <w:rPr>
          <w:rFonts w:ascii="Times New Roman" w:hAnsi="Times New Roman" w:cs="Times New Roman"/>
          <w:sz w:val="22"/>
          <w:szCs w:val="22"/>
        </w:rPr>
        <w:t>Enforcement of Standards</w:t>
      </w:r>
    </w:p>
    <w:p w14:paraId="6465B977" w14:textId="77777777" w:rsidR="00242B52" w:rsidRDefault="00DF6B43" w:rsidP="00242B52">
      <w:pPr>
        <w:pStyle w:val="ListParagraph"/>
        <w:numPr>
          <w:ilvl w:val="1"/>
          <w:numId w:val="6"/>
        </w:numPr>
        <w:spacing w:after="0"/>
        <w:rPr>
          <w:rFonts w:ascii="Times New Roman" w:hAnsi="Times New Roman" w:cs="Times New Roman"/>
          <w:sz w:val="22"/>
          <w:szCs w:val="22"/>
        </w:rPr>
      </w:pPr>
      <w:r w:rsidRPr="00185911">
        <w:rPr>
          <w:rFonts w:ascii="Times New Roman" w:hAnsi="Times New Roman" w:cs="Times New Roman"/>
          <w:sz w:val="22"/>
          <w:szCs w:val="22"/>
        </w:rPr>
        <w:t>Northeast College Prep employees responsible for federal grant administration who violate the above code of standards will be subject to disciplinary action up to and including dismissal from their position</w:t>
      </w:r>
    </w:p>
    <w:p w14:paraId="7A4C14F3" w14:textId="1B9CAB56" w:rsidR="003F4254" w:rsidRPr="00185911" w:rsidRDefault="003F4254" w:rsidP="00242B52">
      <w:pPr>
        <w:pStyle w:val="ListParagraph"/>
        <w:numPr>
          <w:ilvl w:val="1"/>
          <w:numId w:val="6"/>
        </w:numPr>
        <w:spacing w:after="0"/>
        <w:rPr>
          <w:rFonts w:ascii="Times New Roman" w:hAnsi="Times New Roman" w:cs="Times New Roman"/>
          <w:sz w:val="22"/>
          <w:szCs w:val="22"/>
        </w:rPr>
      </w:pPr>
      <w:r w:rsidRPr="00185911">
        <w:rPr>
          <w:rFonts w:ascii="Times New Roman" w:hAnsi="Times New Roman" w:cs="Times New Roman"/>
          <w:sz w:val="22"/>
          <w:szCs w:val="22"/>
        </w:rPr>
        <w:t xml:space="preserve">Northeast College Prep will prosecute to the full extent of the law any employees who violate state or federal laws regarding federal grant administration. </w:t>
      </w:r>
    </w:p>
    <w:p w14:paraId="53CCB9A5" w14:textId="77777777" w:rsidR="003F4254" w:rsidRPr="003F4254" w:rsidRDefault="003F4254" w:rsidP="003F4254">
      <w:pPr>
        <w:spacing w:after="0"/>
        <w:ind w:left="1080"/>
        <w:rPr>
          <w:rFonts w:ascii="Times New Roman" w:hAnsi="Times New Roman" w:cs="Times New Roman"/>
          <w:sz w:val="22"/>
          <w:szCs w:val="22"/>
        </w:rPr>
      </w:pPr>
      <w:r w:rsidRPr="003F4254">
        <w:rPr>
          <w:rFonts w:ascii="Times New Roman" w:hAnsi="Times New Roman" w:cs="Times New Roman"/>
          <w:sz w:val="22"/>
          <w:szCs w:val="22"/>
        </w:rPr>
        <w:t xml:space="preserve"> </w:t>
      </w:r>
    </w:p>
    <w:p w14:paraId="6FFAC315" w14:textId="24CAD0A2" w:rsidR="003F4254" w:rsidRPr="00527179" w:rsidRDefault="003F4254" w:rsidP="00242B52">
      <w:pPr>
        <w:pStyle w:val="ListParagraph"/>
        <w:numPr>
          <w:ilvl w:val="0"/>
          <w:numId w:val="1"/>
        </w:numPr>
        <w:spacing w:after="0"/>
        <w:rPr>
          <w:rFonts w:ascii="Times New Roman" w:hAnsi="Times New Roman" w:cs="Times New Roman"/>
          <w:b/>
          <w:bCs/>
          <w:sz w:val="22"/>
          <w:szCs w:val="22"/>
        </w:rPr>
      </w:pPr>
      <w:r w:rsidRPr="00527179">
        <w:rPr>
          <w:rFonts w:ascii="Times New Roman" w:hAnsi="Times New Roman" w:cs="Times New Roman"/>
          <w:b/>
          <w:bCs/>
          <w:sz w:val="22"/>
          <w:szCs w:val="22"/>
        </w:rPr>
        <w:t xml:space="preserve">Determination as to whether a conflict of interest exists </w:t>
      </w:r>
    </w:p>
    <w:p w14:paraId="021AFC29" w14:textId="77777777" w:rsidR="003F4254" w:rsidRPr="003F4254" w:rsidRDefault="003F4254" w:rsidP="003F4254">
      <w:pPr>
        <w:spacing w:after="0"/>
        <w:ind w:left="1080"/>
        <w:rPr>
          <w:rFonts w:ascii="Times New Roman" w:hAnsi="Times New Roman" w:cs="Times New Roman"/>
          <w:sz w:val="22"/>
          <w:szCs w:val="22"/>
        </w:rPr>
      </w:pPr>
      <w:r w:rsidRPr="003F4254">
        <w:rPr>
          <w:rFonts w:ascii="Times New Roman" w:hAnsi="Times New Roman" w:cs="Times New Roman"/>
          <w:sz w:val="22"/>
          <w:szCs w:val="22"/>
        </w:rPr>
        <w:t xml:space="preserve"> </w:t>
      </w:r>
    </w:p>
    <w:p w14:paraId="60486A5D" w14:textId="77777777" w:rsidR="003F4254" w:rsidRPr="003F4254" w:rsidRDefault="003F4254" w:rsidP="003F4254">
      <w:pPr>
        <w:spacing w:after="0"/>
        <w:ind w:left="1080"/>
        <w:rPr>
          <w:rFonts w:ascii="Times New Roman" w:hAnsi="Times New Roman" w:cs="Times New Roman"/>
          <w:sz w:val="22"/>
          <w:szCs w:val="22"/>
        </w:rPr>
      </w:pPr>
      <w:r w:rsidRPr="003F4254">
        <w:rPr>
          <w:rFonts w:ascii="Times New Roman" w:hAnsi="Times New Roman" w:cs="Times New Roman"/>
          <w:sz w:val="22"/>
          <w:szCs w:val="22"/>
        </w:rPr>
        <w:t xml:space="preserve">The determination as to whether a conflict of interest exists is to be made by the school board.  Any school board member who has an actual or potential conflict shall notify the school board of such conflict immediately.  The school board member shall thereafter cooperate with the school board as necessary for the school board to make its determination. </w:t>
      </w:r>
    </w:p>
    <w:p w14:paraId="552557D7" w14:textId="77777777" w:rsidR="003F4254" w:rsidRPr="003F4254" w:rsidRDefault="003F4254" w:rsidP="003F4254">
      <w:pPr>
        <w:spacing w:after="0"/>
        <w:ind w:left="1080"/>
        <w:rPr>
          <w:rFonts w:ascii="Times New Roman" w:hAnsi="Times New Roman" w:cs="Times New Roman"/>
          <w:sz w:val="22"/>
          <w:szCs w:val="22"/>
        </w:rPr>
      </w:pPr>
      <w:r w:rsidRPr="003F4254">
        <w:rPr>
          <w:rFonts w:ascii="Times New Roman" w:hAnsi="Times New Roman" w:cs="Times New Roman"/>
          <w:sz w:val="22"/>
          <w:szCs w:val="22"/>
        </w:rPr>
        <w:t xml:space="preserve"> </w:t>
      </w:r>
    </w:p>
    <w:p w14:paraId="14A7ACB9" w14:textId="06AFBC4A" w:rsidR="003F4254" w:rsidRPr="00527179" w:rsidRDefault="003F4254" w:rsidP="00527179">
      <w:pPr>
        <w:pStyle w:val="ListParagraph"/>
        <w:numPr>
          <w:ilvl w:val="0"/>
          <w:numId w:val="1"/>
        </w:numPr>
        <w:spacing w:after="0"/>
        <w:rPr>
          <w:rFonts w:ascii="Times New Roman" w:hAnsi="Times New Roman" w:cs="Times New Roman"/>
          <w:b/>
          <w:bCs/>
          <w:sz w:val="22"/>
          <w:szCs w:val="22"/>
        </w:rPr>
      </w:pPr>
      <w:r w:rsidRPr="00527179">
        <w:rPr>
          <w:rFonts w:ascii="Times New Roman" w:hAnsi="Times New Roman" w:cs="Times New Roman"/>
          <w:b/>
          <w:bCs/>
          <w:sz w:val="22"/>
          <w:szCs w:val="22"/>
        </w:rPr>
        <w:t xml:space="preserve">Annual Statements </w:t>
      </w:r>
    </w:p>
    <w:p w14:paraId="7F99F1F8" w14:textId="77777777" w:rsidR="003F4254" w:rsidRPr="003F4254" w:rsidRDefault="003F4254" w:rsidP="003F4254">
      <w:pPr>
        <w:spacing w:after="0"/>
        <w:ind w:left="1080"/>
        <w:rPr>
          <w:rFonts w:ascii="Times New Roman" w:hAnsi="Times New Roman" w:cs="Times New Roman"/>
          <w:sz w:val="22"/>
          <w:szCs w:val="22"/>
        </w:rPr>
      </w:pPr>
      <w:r w:rsidRPr="003F4254">
        <w:rPr>
          <w:rFonts w:ascii="Times New Roman" w:hAnsi="Times New Roman" w:cs="Times New Roman"/>
          <w:sz w:val="22"/>
          <w:szCs w:val="22"/>
        </w:rPr>
        <w:t xml:space="preserve"> </w:t>
      </w:r>
    </w:p>
    <w:p w14:paraId="4F349986" w14:textId="77777777" w:rsidR="0060411F" w:rsidRDefault="003F4254" w:rsidP="003F4254">
      <w:pPr>
        <w:spacing w:after="0"/>
        <w:ind w:left="1080"/>
        <w:rPr>
          <w:rFonts w:ascii="Times New Roman" w:hAnsi="Times New Roman" w:cs="Times New Roman"/>
          <w:sz w:val="22"/>
          <w:szCs w:val="22"/>
        </w:rPr>
      </w:pPr>
      <w:r w:rsidRPr="003F4254">
        <w:rPr>
          <w:rFonts w:ascii="Times New Roman" w:hAnsi="Times New Roman" w:cs="Times New Roman"/>
          <w:sz w:val="22"/>
          <w:szCs w:val="22"/>
        </w:rPr>
        <w:t>Each director, principal officer and member of a committee with governing board delegated powers shall annually sign a statement which affirms such person:</w:t>
      </w:r>
    </w:p>
    <w:p w14:paraId="3B1E0A2C" w14:textId="77777777" w:rsidR="0060411F" w:rsidRDefault="003F4254" w:rsidP="0060411F">
      <w:pPr>
        <w:pStyle w:val="ListParagraph"/>
        <w:numPr>
          <w:ilvl w:val="1"/>
          <w:numId w:val="1"/>
        </w:numPr>
        <w:spacing w:after="0"/>
        <w:rPr>
          <w:rFonts w:ascii="Times New Roman" w:hAnsi="Times New Roman" w:cs="Times New Roman"/>
          <w:sz w:val="22"/>
          <w:szCs w:val="22"/>
        </w:rPr>
      </w:pPr>
      <w:r w:rsidRPr="0060411F">
        <w:rPr>
          <w:rFonts w:ascii="Times New Roman" w:hAnsi="Times New Roman" w:cs="Times New Roman"/>
          <w:sz w:val="22"/>
          <w:szCs w:val="22"/>
        </w:rPr>
        <w:t>Has received a copy of the conflicts of interest policy.</w:t>
      </w:r>
    </w:p>
    <w:p w14:paraId="3AEA1828" w14:textId="77777777" w:rsidR="0060411F" w:rsidRDefault="003F4254" w:rsidP="0060411F">
      <w:pPr>
        <w:pStyle w:val="ListParagraph"/>
        <w:numPr>
          <w:ilvl w:val="1"/>
          <w:numId w:val="1"/>
        </w:numPr>
        <w:spacing w:after="0"/>
        <w:rPr>
          <w:rFonts w:ascii="Times New Roman" w:hAnsi="Times New Roman" w:cs="Times New Roman"/>
          <w:sz w:val="22"/>
          <w:szCs w:val="22"/>
        </w:rPr>
      </w:pPr>
      <w:r w:rsidRPr="0060411F">
        <w:rPr>
          <w:rFonts w:ascii="Times New Roman" w:hAnsi="Times New Roman" w:cs="Times New Roman"/>
          <w:sz w:val="22"/>
          <w:szCs w:val="22"/>
        </w:rPr>
        <w:t>Has read and understands the policy</w:t>
      </w:r>
    </w:p>
    <w:p w14:paraId="7AA73B3A" w14:textId="77777777" w:rsidR="0060411F" w:rsidRDefault="003F4254" w:rsidP="0060411F">
      <w:pPr>
        <w:pStyle w:val="ListParagraph"/>
        <w:numPr>
          <w:ilvl w:val="1"/>
          <w:numId w:val="1"/>
        </w:numPr>
        <w:spacing w:after="0"/>
        <w:rPr>
          <w:rFonts w:ascii="Times New Roman" w:hAnsi="Times New Roman" w:cs="Times New Roman"/>
          <w:sz w:val="22"/>
          <w:szCs w:val="22"/>
        </w:rPr>
      </w:pPr>
      <w:r w:rsidRPr="0060411F">
        <w:rPr>
          <w:rFonts w:ascii="Times New Roman" w:hAnsi="Times New Roman" w:cs="Times New Roman"/>
          <w:sz w:val="22"/>
          <w:szCs w:val="22"/>
        </w:rPr>
        <w:t>Has agreed to comply with the policy</w:t>
      </w:r>
    </w:p>
    <w:p w14:paraId="4FE4C336" w14:textId="4F7FF357" w:rsidR="003F4254" w:rsidRPr="0060411F" w:rsidRDefault="003F4254" w:rsidP="0060411F">
      <w:pPr>
        <w:pStyle w:val="ListParagraph"/>
        <w:numPr>
          <w:ilvl w:val="1"/>
          <w:numId w:val="1"/>
        </w:numPr>
        <w:spacing w:after="0"/>
        <w:rPr>
          <w:rFonts w:ascii="Times New Roman" w:hAnsi="Times New Roman" w:cs="Times New Roman"/>
          <w:sz w:val="22"/>
          <w:szCs w:val="22"/>
        </w:rPr>
      </w:pPr>
      <w:r w:rsidRPr="0060411F">
        <w:rPr>
          <w:rFonts w:ascii="Times New Roman" w:hAnsi="Times New Roman" w:cs="Times New Roman"/>
          <w:sz w:val="22"/>
          <w:szCs w:val="22"/>
        </w:rPr>
        <w:t xml:space="preserve">Understands that Northeast College Prep is charitable and in order to maintains its federal tax exemption it must engage primarily in activities which accomplish one or more of its </w:t>
      </w:r>
      <w:proofErr w:type="gramStart"/>
      <w:r w:rsidRPr="0060411F">
        <w:rPr>
          <w:rFonts w:ascii="Times New Roman" w:hAnsi="Times New Roman" w:cs="Times New Roman"/>
          <w:sz w:val="22"/>
          <w:szCs w:val="22"/>
        </w:rPr>
        <w:t>tax exempt</w:t>
      </w:r>
      <w:proofErr w:type="gramEnd"/>
      <w:r w:rsidRPr="0060411F">
        <w:rPr>
          <w:rFonts w:ascii="Times New Roman" w:hAnsi="Times New Roman" w:cs="Times New Roman"/>
          <w:sz w:val="22"/>
          <w:szCs w:val="22"/>
        </w:rPr>
        <w:t xml:space="preserve"> purposes. </w:t>
      </w:r>
    </w:p>
    <w:p w14:paraId="1621BBDF" w14:textId="77777777" w:rsidR="003F4254" w:rsidRPr="003F4254" w:rsidRDefault="003F4254" w:rsidP="003F4254">
      <w:pPr>
        <w:spacing w:after="0"/>
        <w:ind w:left="1080"/>
        <w:rPr>
          <w:rFonts w:ascii="Times New Roman" w:hAnsi="Times New Roman" w:cs="Times New Roman"/>
          <w:sz w:val="22"/>
          <w:szCs w:val="22"/>
        </w:rPr>
      </w:pPr>
      <w:r w:rsidRPr="003F4254">
        <w:rPr>
          <w:rFonts w:ascii="Times New Roman" w:hAnsi="Times New Roman" w:cs="Times New Roman"/>
          <w:sz w:val="22"/>
          <w:szCs w:val="22"/>
        </w:rPr>
        <w:t xml:space="preserve"> </w:t>
      </w:r>
    </w:p>
    <w:p w14:paraId="5568CD58" w14:textId="77777777" w:rsidR="00EE21B6" w:rsidRPr="00EE21B6" w:rsidRDefault="003F4254" w:rsidP="003F4254">
      <w:pPr>
        <w:spacing w:after="0"/>
        <w:ind w:left="1080"/>
        <w:rPr>
          <w:rFonts w:ascii="Times New Roman" w:hAnsi="Times New Roman" w:cs="Times New Roman"/>
          <w:sz w:val="22"/>
          <w:szCs w:val="22"/>
          <w:u w:val="single"/>
        </w:rPr>
      </w:pPr>
      <w:r w:rsidRPr="00EE21B6">
        <w:rPr>
          <w:rFonts w:ascii="Times New Roman" w:hAnsi="Times New Roman" w:cs="Times New Roman"/>
          <w:sz w:val="22"/>
          <w:szCs w:val="22"/>
          <w:u w:val="single"/>
        </w:rPr>
        <w:t>Legal References</w:t>
      </w:r>
    </w:p>
    <w:p w14:paraId="2014F0A9" w14:textId="47BAF68D" w:rsidR="00EE21B6" w:rsidRPr="00EE21B6" w:rsidRDefault="003F4254" w:rsidP="003F4254">
      <w:pPr>
        <w:spacing w:after="0"/>
        <w:ind w:left="1080"/>
        <w:rPr>
          <w:rFonts w:ascii="Times New Roman" w:hAnsi="Times New Roman" w:cs="Times New Roman"/>
          <w:i/>
          <w:iCs/>
          <w:sz w:val="22"/>
          <w:szCs w:val="22"/>
        </w:rPr>
      </w:pPr>
      <w:r w:rsidRPr="00EE21B6">
        <w:rPr>
          <w:rFonts w:ascii="Times New Roman" w:hAnsi="Times New Roman" w:cs="Times New Roman"/>
          <w:i/>
          <w:iCs/>
          <w:sz w:val="22"/>
          <w:szCs w:val="22"/>
        </w:rPr>
        <w:t xml:space="preserve">MN Statute </w:t>
      </w:r>
      <w:r w:rsidR="00EE21B6" w:rsidRPr="00EC3579">
        <w:rPr>
          <w:rFonts w:ascii="Times New Roman" w:hAnsi="Times New Roman" w:cs="Times New Roman"/>
          <w:i/>
          <w:iCs/>
          <w:sz w:val="22"/>
          <w:szCs w:val="22"/>
        </w:rPr>
        <w:t>124E</w:t>
      </w:r>
      <w:r w:rsidR="0023403A" w:rsidRPr="00EC3579">
        <w:rPr>
          <w:rFonts w:ascii="Times New Roman" w:hAnsi="Times New Roman" w:cs="Times New Roman"/>
          <w:i/>
          <w:iCs/>
          <w:sz w:val="22"/>
          <w:szCs w:val="22"/>
        </w:rPr>
        <w:t>.14</w:t>
      </w:r>
    </w:p>
    <w:p w14:paraId="7E6AB241" w14:textId="77777777" w:rsidR="00EE21B6" w:rsidRPr="00EE21B6" w:rsidRDefault="003F4254" w:rsidP="003F4254">
      <w:pPr>
        <w:spacing w:after="0"/>
        <w:ind w:left="1080"/>
        <w:rPr>
          <w:rFonts w:ascii="Times New Roman" w:hAnsi="Times New Roman" w:cs="Times New Roman"/>
          <w:i/>
          <w:iCs/>
          <w:sz w:val="22"/>
          <w:szCs w:val="22"/>
        </w:rPr>
      </w:pPr>
      <w:r w:rsidRPr="00EE21B6">
        <w:rPr>
          <w:rFonts w:ascii="Times New Roman" w:hAnsi="Times New Roman" w:cs="Times New Roman"/>
          <w:i/>
          <w:iCs/>
          <w:sz w:val="22"/>
          <w:szCs w:val="22"/>
        </w:rPr>
        <w:t>34 Code of Federal Regulations (CFR) Part 80.36(b): 3.</w:t>
      </w:r>
    </w:p>
    <w:p w14:paraId="30513541" w14:textId="19EAC04D" w:rsidR="00693B38" w:rsidRDefault="003F4254" w:rsidP="00693B38">
      <w:pPr>
        <w:spacing w:after="0"/>
        <w:ind w:left="1080"/>
        <w:rPr>
          <w:rFonts w:ascii="Times New Roman" w:hAnsi="Times New Roman" w:cs="Times New Roman"/>
          <w:sz w:val="22"/>
          <w:szCs w:val="22"/>
        </w:rPr>
      </w:pPr>
      <w:r w:rsidRPr="00EE21B6">
        <w:rPr>
          <w:rFonts w:ascii="Times New Roman" w:hAnsi="Times New Roman" w:cs="Times New Roman"/>
          <w:i/>
          <w:iCs/>
          <w:sz w:val="22"/>
          <w:szCs w:val="22"/>
        </w:rPr>
        <w:t>34 CFR Part 75.525 (a) &amp; (b) Participation in a Project</w:t>
      </w:r>
    </w:p>
    <w:p w14:paraId="58F6B213" w14:textId="163CCE22" w:rsidR="00693B38" w:rsidRPr="00CF5668" w:rsidRDefault="00693B38" w:rsidP="00CF5668">
      <w:pPr>
        <w:spacing w:after="0"/>
        <w:jc w:val="center"/>
        <w:rPr>
          <w:rFonts w:ascii="Times New Roman" w:hAnsi="Times New Roman" w:cs="Times New Roman"/>
          <w:b/>
          <w:bCs/>
          <w:sz w:val="22"/>
          <w:szCs w:val="22"/>
        </w:rPr>
      </w:pPr>
      <w:r w:rsidRPr="00CF5668">
        <w:rPr>
          <w:rFonts w:ascii="Times New Roman" w:hAnsi="Times New Roman" w:cs="Times New Roman"/>
          <w:b/>
          <w:bCs/>
          <w:sz w:val="22"/>
          <w:szCs w:val="22"/>
        </w:rPr>
        <w:t>Northeast College Prep Conflict of Interest Statement</w:t>
      </w:r>
    </w:p>
    <w:p w14:paraId="0B1A7193"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1FB03E2A" w14:textId="77777777" w:rsidR="00CF566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lastRenderedPageBreak/>
        <w:t xml:space="preserve">Board member full name: _________________________________________________________________ </w:t>
      </w:r>
    </w:p>
    <w:p w14:paraId="07E0A452" w14:textId="77777777" w:rsidR="00CF5668" w:rsidRDefault="00CF5668" w:rsidP="00CF5668">
      <w:pPr>
        <w:spacing w:after="0"/>
        <w:rPr>
          <w:rFonts w:ascii="Times New Roman" w:hAnsi="Times New Roman" w:cs="Times New Roman"/>
          <w:sz w:val="22"/>
          <w:szCs w:val="22"/>
        </w:rPr>
      </w:pPr>
    </w:p>
    <w:p w14:paraId="0E93688D" w14:textId="77777777" w:rsidR="00FA7984"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I have read and am familiar with the Northeast College Prep board policy concerning conflicts of interest (Policy 210), and I have initialed the line opposite the appropriate paragraph below.</w:t>
      </w:r>
    </w:p>
    <w:p w14:paraId="5B349344" w14:textId="77777777" w:rsidR="00FA7984" w:rsidRDefault="00FA7984" w:rsidP="00CF5668">
      <w:pPr>
        <w:spacing w:after="0"/>
        <w:rPr>
          <w:rFonts w:ascii="Times New Roman" w:hAnsi="Times New Roman" w:cs="Times New Roman"/>
          <w:sz w:val="22"/>
          <w:szCs w:val="22"/>
        </w:rPr>
      </w:pPr>
    </w:p>
    <w:p w14:paraId="16075C63" w14:textId="77777777" w:rsidR="00FA7984"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_________</w:t>
      </w:r>
      <w:proofErr w:type="gramStart"/>
      <w:r w:rsidRPr="00693B38">
        <w:rPr>
          <w:rFonts w:ascii="Times New Roman" w:hAnsi="Times New Roman" w:cs="Times New Roman"/>
          <w:sz w:val="22"/>
          <w:szCs w:val="22"/>
        </w:rPr>
        <w:t>_  During</w:t>
      </w:r>
      <w:proofErr w:type="gramEnd"/>
      <w:r w:rsidRPr="00693B38">
        <w:rPr>
          <w:rFonts w:ascii="Times New Roman" w:hAnsi="Times New Roman" w:cs="Times New Roman"/>
          <w:sz w:val="22"/>
          <w:szCs w:val="22"/>
        </w:rPr>
        <w:t xml:space="preserve"> the past year, neither I, nor to the best of my knowledge, any member of my family has had an interest or taken action which would contravene the policy of the Northeast College Prep board of directors.</w:t>
      </w:r>
    </w:p>
    <w:p w14:paraId="6C919A68" w14:textId="77777777" w:rsidR="00FA7984" w:rsidRDefault="00FA7984" w:rsidP="00CF5668">
      <w:pPr>
        <w:spacing w:after="0"/>
        <w:rPr>
          <w:rFonts w:ascii="Times New Roman" w:hAnsi="Times New Roman" w:cs="Times New Roman"/>
          <w:sz w:val="22"/>
          <w:szCs w:val="22"/>
        </w:rPr>
      </w:pPr>
    </w:p>
    <w:p w14:paraId="1083D2BF" w14:textId="33700C38"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__________  During the past year, neither I, nor to the best of my knowledge, any member of my family has had an interest or taken any action which would contravene the policy of this board, except such interest or action fully disclosed in the box below. </w:t>
      </w:r>
    </w:p>
    <w:p w14:paraId="053FB350" w14:textId="77777777" w:rsidR="00FA7984" w:rsidRDefault="00FA7984" w:rsidP="00CF5668">
      <w:pPr>
        <w:spacing w:after="0"/>
        <w:rPr>
          <w:rFonts w:ascii="Times New Roman" w:hAnsi="Times New Roman" w:cs="Times New Roman"/>
          <w:sz w:val="22"/>
          <w:szCs w:val="22"/>
        </w:rPr>
      </w:pPr>
    </w:p>
    <w:p w14:paraId="4F054A95" w14:textId="4D5BB08B" w:rsidR="00FA7984" w:rsidRDefault="00FA7984" w:rsidP="00CF5668">
      <w:pPr>
        <w:spacing w:after="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59358BE1" wp14:editId="45970878">
                <wp:simplePos x="0" y="0"/>
                <wp:positionH relativeFrom="column">
                  <wp:posOffset>-17585</wp:posOffset>
                </wp:positionH>
                <wp:positionV relativeFrom="paragraph">
                  <wp:posOffset>130517</wp:posOffset>
                </wp:positionV>
                <wp:extent cx="5521325" cy="3327009"/>
                <wp:effectExtent l="0" t="0" r="22225" b="26035"/>
                <wp:wrapNone/>
                <wp:docPr id="2" name="Text Box 2"/>
                <wp:cNvGraphicFramePr/>
                <a:graphic xmlns:a="http://schemas.openxmlformats.org/drawingml/2006/main">
                  <a:graphicData uri="http://schemas.microsoft.com/office/word/2010/wordprocessingShape">
                    <wps:wsp>
                      <wps:cNvSpPr txBox="1"/>
                      <wps:spPr>
                        <a:xfrm>
                          <a:off x="0" y="0"/>
                          <a:ext cx="5521325" cy="3327009"/>
                        </a:xfrm>
                        <a:prstGeom prst="rect">
                          <a:avLst/>
                        </a:prstGeom>
                        <a:solidFill>
                          <a:schemeClr val="lt1"/>
                        </a:solidFill>
                        <a:ln w="6350">
                          <a:solidFill>
                            <a:prstClr val="black"/>
                          </a:solidFill>
                        </a:ln>
                      </wps:spPr>
                      <wps:txbx>
                        <w:txbxContent>
                          <w:p w14:paraId="0A94FF90" w14:textId="77777777" w:rsidR="00FA7984" w:rsidRDefault="00FA7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58BE1" id="_x0000_t202" coordsize="21600,21600" o:spt="202" path="m,l,21600r21600,l21600,xe">
                <v:stroke joinstyle="miter"/>
                <v:path gradientshapeok="t" o:connecttype="rect"/>
              </v:shapetype>
              <v:shape id="Text Box 2" o:spid="_x0000_s1026" type="#_x0000_t202" style="position:absolute;margin-left:-1.4pt;margin-top:10.3pt;width:434.75pt;height:26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" fillcolor="white [3201]" strokeweight=".5pt">
                <v:textbox>
                  <w:txbxContent>
                    <w:p w14:paraId="0A94FF90" w14:textId="77777777" w:rsidR="00FA7984" w:rsidRDefault="00FA7984"/>
                  </w:txbxContent>
                </v:textbox>
              </v:shape>
            </w:pict>
          </mc:Fallback>
        </mc:AlternateContent>
      </w:r>
    </w:p>
    <w:p w14:paraId="2C38A1A9" w14:textId="09F9C08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139E93AF" w14:textId="0B52577F"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45945865"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671000E4"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6BFF21BD"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35BE339E"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5CCEF3DC"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0A6E395C"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419B2A41"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78B0E36A"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3511579D"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755AF07B"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3CC8A5B4"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7889D084"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5A1147E5" w14:textId="77777777" w:rsidR="00693B38" w:rsidRP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 </w:t>
      </w:r>
    </w:p>
    <w:p w14:paraId="015CFB52" w14:textId="065CB946" w:rsidR="00FA7984" w:rsidRDefault="00FA7984" w:rsidP="00CF5668">
      <w:pPr>
        <w:spacing w:after="0"/>
        <w:rPr>
          <w:rFonts w:ascii="Times New Roman" w:hAnsi="Times New Roman" w:cs="Times New Roman"/>
          <w:sz w:val="22"/>
          <w:szCs w:val="22"/>
        </w:rPr>
      </w:pPr>
    </w:p>
    <w:p w14:paraId="2E3C5E0A" w14:textId="5CF07488" w:rsidR="00FA7984" w:rsidRDefault="00FA7984" w:rsidP="00CF5668">
      <w:pPr>
        <w:spacing w:after="0"/>
        <w:rPr>
          <w:rFonts w:ascii="Times New Roman" w:hAnsi="Times New Roman" w:cs="Times New Roman"/>
          <w:sz w:val="22"/>
          <w:szCs w:val="22"/>
        </w:rPr>
      </w:pPr>
    </w:p>
    <w:p w14:paraId="0FB36984" w14:textId="70E393D7" w:rsidR="00FA7984" w:rsidRDefault="00FA7984" w:rsidP="00CF5668">
      <w:pPr>
        <w:spacing w:after="0"/>
        <w:rPr>
          <w:rFonts w:ascii="Times New Roman" w:hAnsi="Times New Roman" w:cs="Times New Roman"/>
          <w:sz w:val="22"/>
          <w:szCs w:val="22"/>
        </w:rPr>
      </w:pPr>
    </w:p>
    <w:p w14:paraId="65AB835C" w14:textId="7FDB3BC2" w:rsidR="00FA7984" w:rsidRDefault="00FA7984" w:rsidP="00CF5668">
      <w:pPr>
        <w:spacing w:after="0"/>
        <w:rPr>
          <w:rFonts w:ascii="Times New Roman" w:hAnsi="Times New Roman" w:cs="Times New Roman"/>
          <w:sz w:val="22"/>
          <w:szCs w:val="22"/>
        </w:rPr>
      </w:pPr>
    </w:p>
    <w:p w14:paraId="18906B6E" w14:textId="77760870" w:rsidR="00FA7984" w:rsidRDefault="00FA7984" w:rsidP="00CF5668">
      <w:pPr>
        <w:spacing w:after="0"/>
        <w:rPr>
          <w:rFonts w:ascii="Times New Roman" w:hAnsi="Times New Roman" w:cs="Times New Roman"/>
          <w:sz w:val="22"/>
          <w:szCs w:val="22"/>
        </w:rPr>
      </w:pPr>
    </w:p>
    <w:p w14:paraId="062EBAB6" w14:textId="77777777" w:rsidR="00FA7984" w:rsidRDefault="00FA7984" w:rsidP="00CF5668">
      <w:pPr>
        <w:spacing w:after="0"/>
        <w:rPr>
          <w:rFonts w:ascii="Times New Roman" w:hAnsi="Times New Roman" w:cs="Times New Roman"/>
          <w:sz w:val="22"/>
          <w:szCs w:val="22"/>
        </w:rPr>
      </w:pPr>
    </w:p>
    <w:p w14:paraId="3DA88E02" w14:textId="77777777" w:rsidR="00FA7984" w:rsidRDefault="00FA7984" w:rsidP="00CF5668">
      <w:pPr>
        <w:spacing w:after="0"/>
        <w:rPr>
          <w:rFonts w:ascii="Times New Roman" w:hAnsi="Times New Roman" w:cs="Times New Roman"/>
          <w:sz w:val="22"/>
          <w:szCs w:val="22"/>
        </w:rPr>
      </w:pPr>
    </w:p>
    <w:p w14:paraId="51DF8C86" w14:textId="41FDB8D5" w:rsidR="00FA7984"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 xml:space="preserve">Board member signature ______________________________________________  </w:t>
      </w:r>
    </w:p>
    <w:p w14:paraId="1F36D588" w14:textId="77777777" w:rsidR="00FA7984" w:rsidRDefault="00FA7984" w:rsidP="00CF5668">
      <w:pPr>
        <w:spacing w:after="0"/>
        <w:rPr>
          <w:rFonts w:ascii="Times New Roman" w:hAnsi="Times New Roman" w:cs="Times New Roman"/>
          <w:sz w:val="22"/>
          <w:szCs w:val="22"/>
        </w:rPr>
      </w:pPr>
    </w:p>
    <w:p w14:paraId="5DE007B6" w14:textId="6DB14D17" w:rsidR="00693B38" w:rsidRDefault="00693B38" w:rsidP="00CF5668">
      <w:pPr>
        <w:spacing w:after="0"/>
        <w:rPr>
          <w:rFonts w:ascii="Times New Roman" w:hAnsi="Times New Roman" w:cs="Times New Roman"/>
          <w:sz w:val="22"/>
          <w:szCs w:val="22"/>
        </w:rPr>
      </w:pPr>
      <w:r w:rsidRPr="00693B38">
        <w:rPr>
          <w:rFonts w:ascii="Times New Roman" w:hAnsi="Times New Roman" w:cs="Times New Roman"/>
          <w:sz w:val="22"/>
          <w:szCs w:val="22"/>
        </w:rPr>
        <w:t>Date</w:t>
      </w:r>
      <w:r w:rsidR="00FA7984">
        <w:rPr>
          <w:rFonts w:ascii="Times New Roman" w:hAnsi="Times New Roman" w:cs="Times New Roman"/>
          <w:sz w:val="22"/>
          <w:szCs w:val="22"/>
        </w:rPr>
        <w:t>_______________</w:t>
      </w:r>
    </w:p>
    <w:p w14:paraId="199B5EAC" w14:textId="77777777" w:rsidR="00FA7984" w:rsidRPr="00693B38" w:rsidRDefault="00FA7984" w:rsidP="00CF5668">
      <w:pPr>
        <w:spacing w:after="0"/>
        <w:rPr>
          <w:rFonts w:ascii="Times New Roman" w:hAnsi="Times New Roman" w:cs="Times New Roman"/>
          <w:sz w:val="22"/>
          <w:szCs w:val="22"/>
        </w:rPr>
      </w:pPr>
    </w:p>
    <w:sectPr w:rsidR="00FA7984" w:rsidRPr="00693B38" w:rsidSect="002335CB">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C928" w14:textId="77777777" w:rsidR="002B3227" w:rsidRDefault="002B3227">
      <w:pPr>
        <w:spacing w:after="0"/>
      </w:pPr>
      <w:r>
        <w:separator/>
      </w:r>
    </w:p>
  </w:endnote>
  <w:endnote w:type="continuationSeparator" w:id="0">
    <w:p w14:paraId="44DA3911" w14:textId="77777777" w:rsidR="002B3227" w:rsidRDefault="002B3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85C9" w14:textId="77777777" w:rsidR="001F45E0" w:rsidRDefault="004A3A96" w:rsidP="00456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A515A" w14:textId="77777777" w:rsidR="001F45E0" w:rsidRDefault="00036D13" w:rsidP="00456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53AD" w14:textId="77777777" w:rsidR="001F45E0" w:rsidRDefault="004A3A96" w:rsidP="00456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37E12C" w14:textId="77777777" w:rsidR="001F45E0" w:rsidRDefault="00036D13" w:rsidP="004565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D324" w14:textId="77777777" w:rsidR="002B3227" w:rsidRDefault="002B3227">
      <w:pPr>
        <w:spacing w:after="0"/>
      </w:pPr>
      <w:r>
        <w:separator/>
      </w:r>
    </w:p>
  </w:footnote>
  <w:footnote w:type="continuationSeparator" w:id="0">
    <w:p w14:paraId="79563F36" w14:textId="77777777" w:rsidR="002B3227" w:rsidRDefault="002B32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FF2"/>
    <w:multiLevelType w:val="hybridMultilevel"/>
    <w:tmpl w:val="23746504"/>
    <w:lvl w:ilvl="0" w:tplc="C894506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A2055"/>
    <w:multiLevelType w:val="hybridMultilevel"/>
    <w:tmpl w:val="E03267E8"/>
    <w:lvl w:ilvl="0" w:tplc="972C1F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D92FAB"/>
    <w:multiLevelType w:val="hybridMultilevel"/>
    <w:tmpl w:val="F7FC207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D80B12"/>
    <w:multiLevelType w:val="hybridMultilevel"/>
    <w:tmpl w:val="B8425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1E78A4"/>
    <w:multiLevelType w:val="hybridMultilevel"/>
    <w:tmpl w:val="08923120"/>
    <w:lvl w:ilvl="0" w:tplc="57665B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591A55"/>
    <w:multiLevelType w:val="hybridMultilevel"/>
    <w:tmpl w:val="9126C11A"/>
    <w:lvl w:ilvl="0" w:tplc="1E669B56">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96"/>
    <w:rsid w:val="00036D13"/>
    <w:rsid w:val="00084D29"/>
    <w:rsid w:val="00155FD1"/>
    <w:rsid w:val="00172E3E"/>
    <w:rsid w:val="00185911"/>
    <w:rsid w:val="001B393B"/>
    <w:rsid w:val="0020063B"/>
    <w:rsid w:val="0023403A"/>
    <w:rsid w:val="00242B52"/>
    <w:rsid w:val="002552CA"/>
    <w:rsid w:val="00274F0E"/>
    <w:rsid w:val="002B0CF2"/>
    <w:rsid w:val="002B3227"/>
    <w:rsid w:val="00326552"/>
    <w:rsid w:val="003A0F14"/>
    <w:rsid w:val="003A6BF9"/>
    <w:rsid w:val="003D2C36"/>
    <w:rsid w:val="003F4254"/>
    <w:rsid w:val="00403E96"/>
    <w:rsid w:val="00474B25"/>
    <w:rsid w:val="004A3A96"/>
    <w:rsid w:val="004F2903"/>
    <w:rsid w:val="005066AD"/>
    <w:rsid w:val="00527179"/>
    <w:rsid w:val="00533826"/>
    <w:rsid w:val="005462A0"/>
    <w:rsid w:val="005545A6"/>
    <w:rsid w:val="00596816"/>
    <w:rsid w:val="005B7896"/>
    <w:rsid w:val="0060411F"/>
    <w:rsid w:val="00617498"/>
    <w:rsid w:val="00680997"/>
    <w:rsid w:val="00693B38"/>
    <w:rsid w:val="006F70EC"/>
    <w:rsid w:val="007E018F"/>
    <w:rsid w:val="0080765A"/>
    <w:rsid w:val="00882405"/>
    <w:rsid w:val="009B21CC"/>
    <w:rsid w:val="00A76FF7"/>
    <w:rsid w:val="00A967BD"/>
    <w:rsid w:val="00AC4043"/>
    <w:rsid w:val="00BD64D8"/>
    <w:rsid w:val="00BE5957"/>
    <w:rsid w:val="00C2438D"/>
    <w:rsid w:val="00C440D5"/>
    <w:rsid w:val="00C4629D"/>
    <w:rsid w:val="00C56199"/>
    <w:rsid w:val="00C85132"/>
    <w:rsid w:val="00CB0124"/>
    <w:rsid w:val="00CF5668"/>
    <w:rsid w:val="00D76A4E"/>
    <w:rsid w:val="00D81E72"/>
    <w:rsid w:val="00DF200F"/>
    <w:rsid w:val="00DF6B43"/>
    <w:rsid w:val="00E11C70"/>
    <w:rsid w:val="00EC3579"/>
    <w:rsid w:val="00EE21B6"/>
    <w:rsid w:val="00F63E19"/>
    <w:rsid w:val="00F76C9D"/>
    <w:rsid w:val="00FA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4A551"/>
  <w14:defaultImageDpi w14:val="300"/>
  <w15:docId w15:val="{6D5954BF-172E-4B01-BAD4-847B1A8D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A96"/>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A96"/>
    <w:pPr>
      <w:tabs>
        <w:tab w:val="center" w:pos="4320"/>
        <w:tab w:val="right" w:pos="8640"/>
      </w:tabs>
      <w:spacing w:after="0"/>
    </w:pPr>
  </w:style>
  <w:style w:type="character" w:customStyle="1" w:styleId="FooterChar">
    <w:name w:val="Footer Char"/>
    <w:basedOn w:val="DefaultParagraphFont"/>
    <w:link w:val="Footer"/>
    <w:rsid w:val="004A3A96"/>
    <w:rPr>
      <w:rFonts w:eastAsiaTheme="minorHAnsi"/>
    </w:rPr>
  </w:style>
  <w:style w:type="character" w:styleId="PageNumber">
    <w:name w:val="page number"/>
    <w:basedOn w:val="DefaultParagraphFont"/>
    <w:rsid w:val="004A3A96"/>
  </w:style>
  <w:style w:type="table" w:styleId="TableGrid">
    <w:name w:val="Table Grid"/>
    <w:basedOn w:val="TableNormal"/>
    <w:uiPriority w:val="59"/>
    <w:rsid w:val="004A3A96"/>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43"/>
    <w:pPr>
      <w:ind w:left="720"/>
      <w:contextualSpacing/>
    </w:pPr>
  </w:style>
  <w:style w:type="paragraph" w:styleId="NormalWeb">
    <w:name w:val="Normal (Web)"/>
    <w:basedOn w:val="Normal"/>
    <w:uiPriority w:val="99"/>
    <w:semiHidden/>
    <w:unhideWhenUsed/>
    <w:rsid w:val="003D2C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statutes/cite/10A.07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mn.gov/statutes/cite/471.8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B79AE9532054597C4622FE82607D7" ma:contentTypeVersion="13" ma:contentTypeDescription="Create a new document." ma:contentTypeScope="" ma:versionID="1ec8b69c0d113e29eea719300718be06">
  <xsd:schema xmlns:xsd="http://www.w3.org/2001/XMLSchema" xmlns:xs="http://www.w3.org/2001/XMLSchema" xmlns:p="http://schemas.microsoft.com/office/2006/metadata/properties" xmlns:ns3="621c762f-5776-4d92-af4e-9fb7f525b00d" xmlns:ns4="ab15d2a6-e9fa-4a87-8414-aede9f77d95b" targetNamespace="http://schemas.microsoft.com/office/2006/metadata/properties" ma:root="true" ma:fieldsID="495269c54f4ee5fd8c0c3cbf4e05baab" ns3:_="" ns4:_="">
    <xsd:import namespace="621c762f-5776-4d92-af4e-9fb7f525b00d"/>
    <xsd:import namespace="ab15d2a6-e9fa-4a87-8414-aede9f77d9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c762f-5776-4d92-af4e-9fb7f525b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5d2a6-e9fa-4a87-8414-aede9f77d9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65449-B6DA-49EF-B4B8-0608DD03E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c762f-5776-4d92-af4e-9fb7f525b00d"/>
    <ds:schemaRef ds:uri="ab15d2a6-e9fa-4a87-8414-aede9f77d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57F40-8E61-4BD0-9E98-7CEFA12C4585}">
  <ds:schemaRefs>
    <ds:schemaRef ds:uri="http://schemas.microsoft.com/sharepoint/v3/contenttype/forms"/>
  </ds:schemaRefs>
</ds:datastoreItem>
</file>

<file path=customXml/itemProps3.xml><?xml version="1.0" encoding="utf-8"?>
<ds:datastoreItem xmlns:ds="http://schemas.openxmlformats.org/officeDocument/2006/customXml" ds:itemID="{0DF2469C-84EB-4822-94DD-705F8C168744}">
  <ds:schemaRef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21c762f-5776-4d92-af4e-9fb7f525b00d"/>
    <ds:schemaRef ds:uri="ab15d2a6-e9fa-4a87-8414-aede9f77d95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College Prep</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Phillips</dc:creator>
  <cp:keywords/>
  <dc:description/>
  <cp:lastModifiedBy>Waletski, Jessica M. (TR Finance)</cp:lastModifiedBy>
  <cp:revision>49</cp:revision>
  <dcterms:created xsi:type="dcterms:W3CDTF">2020-04-14T20:07:00Z</dcterms:created>
  <dcterms:modified xsi:type="dcterms:W3CDTF">2020-06-03T22:43:00Z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0x0101009A3B79AE9532054597C4622FE82607D7</vt:lpwstr>
  </property>
</Properties>
</file>