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3605"/>
        <w:tblW w:w="10980" w:type="dxa"/>
        <w:tblLook w:val="00A0" w:firstRow="1" w:lastRow="0" w:firstColumn="1" w:lastColumn="0" w:noHBand="0" w:noVBand="0"/>
      </w:tblPr>
      <w:tblGrid>
        <w:gridCol w:w="2790"/>
        <w:gridCol w:w="3690"/>
        <w:gridCol w:w="4500"/>
      </w:tblGrid>
      <w:tr w:rsidR="00F04C27" w:rsidRPr="00CD5F11" w:rsidTr="00F04C27">
        <w:tc>
          <w:tcPr>
            <w:tcW w:w="2790" w:type="dxa"/>
            <w:shd w:val="clear" w:color="auto" w:fill="F2F2F2" w:themeFill="background1" w:themeFillShade="F2"/>
          </w:tcPr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Agenda</w:t>
            </w:r>
          </w:p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Discussion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Action Items</w:t>
            </w:r>
          </w:p>
        </w:tc>
      </w:tr>
      <w:tr w:rsidR="00F04C27" w:rsidRPr="00CD5F11" w:rsidTr="00F04C27">
        <w:tc>
          <w:tcPr>
            <w:tcW w:w="2790" w:type="dxa"/>
          </w:tcPr>
          <w:p w:rsidR="00F04C27" w:rsidRPr="00CD5F11" w:rsidRDefault="001F436D" w:rsidP="00F04C27">
            <w:pPr>
              <w:rPr>
                <w:rFonts w:ascii="Century Gothic" w:hAnsi="Century Gothic"/>
                <w:b/>
                <w:sz w:val="18"/>
              </w:rPr>
            </w:pPr>
            <w:r w:rsidRPr="00CD5F11">
              <w:rPr>
                <w:rFonts w:ascii="Century Gothic" w:hAnsi="Century Gothic"/>
                <w:b/>
                <w:sz w:val="18"/>
              </w:rPr>
              <w:t>School Goals/Evaluation Framework</w:t>
            </w:r>
            <w:r w:rsidR="00A76291" w:rsidRPr="00CD5F11">
              <w:rPr>
                <w:rFonts w:ascii="Century Gothic" w:hAnsi="Century Gothic"/>
                <w:b/>
                <w:sz w:val="18"/>
              </w:rPr>
              <w:t xml:space="preserve"> and performance review timeline</w:t>
            </w:r>
          </w:p>
        </w:tc>
        <w:tc>
          <w:tcPr>
            <w:tcW w:w="3690" w:type="dxa"/>
          </w:tcPr>
          <w:p w:rsidR="00F04C27" w:rsidRPr="00CD5F11" w:rsidRDefault="00E53084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 xml:space="preserve">Discussed </w:t>
            </w:r>
            <w:r w:rsidR="00372BA3" w:rsidRPr="00CD5F11">
              <w:rPr>
                <w:rFonts w:ascii="Century Gothic" w:hAnsi="Century Gothic"/>
                <w:sz w:val="18"/>
              </w:rPr>
              <w:t xml:space="preserve">how </w:t>
            </w:r>
            <w:r w:rsidR="004C5710" w:rsidRPr="00CD5F11">
              <w:rPr>
                <w:rFonts w:ascii="Century Gothic" w:hAnsi="Century Gothic"/>
                <w:sz w:val="18"/>
              </w:rPr>
              <w:t>evaluation</w:t>
            </w:r>
            <w:r w:rsidR="00372BA3" w:rsidRPr="00CD5F11">
              <w:rPr>
                <w:rFonts w:ascii="Century Gothic" w:hAnsi="Century Gothic"/>
                <w:sz w:val="18"/>
              </w:rPr>
              <w:t xml:space="preserve"> framework would be used, how would we report up to board (focusing on one or two specific essential questions)</w:t>
            </w:r>
            <w:r w:rsidR="005C0950" w:rsidRPr="00CD5F11">
              <w:rPr>
                <w:rFonts w:ascii="Century Gothic" w:hAnsi="Century Gothic"/>
                <w:sz w:val="18"/>
              </w:rPr>
              <w:t xml:space="preserve">, how to use to organize </w:t>
            </w:r>
            <w:proofErr w:type="spellStart"/>
            <w:r w:rsidR="005C0950" w:rsidRPr="00CD5F11">
              <w:rPr>
                <w:rFonts w:ascii="Century Gothic" w:hAnsi="Century Gothic"/>
                <w:sz w:val="18"/>
              </w:rPr>
              <w:t>checkins</w:t>
            </w:r>
            <w:proofErr w:type="spellEnd"/>
            <w:r w:rsidR="005C0950" w:rsidRPr="00CD5F11">
              <w:rPr>
                <w:rFonts w:ascii="Century Gothic" w:hAnsi="Century Gothic"/>
                <w:sz w:val="18"/>
              </w:rPr>
              <w:t xml:space="preserve"> and track goals</w:t>
            </w:r>
          </w:p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00" w:type="dxa"/>
          </w:tcPr>
          <w:p w:rsidR="005C0950" w:rsidRPr="00CD5F11" w:rsidRDefault="005C0950" w:rsidP="00372BA3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-Carl to confirm goals/deadlines are accurate to his expectations</w:t>
            </w:r>
            <w:r w:rsidR="00A76291" w:rsidRPr="00CD5F11">
              <w:rPr>
                <w:rFonts w:ascii="Century Gothic" w:hAnsi="Century Gothic"/>
                <w:sz w:val="18"/>
              </w:rPr>
              <w:t xml:space="preserve">, </w:t>
            </w:r>
            <w:r w:rsidR="00DF3748" w:rsidRPr="00CD5F11">
              <w:rPr>
                <w:rFonts w:ascii="Century Gothic" w:hAnsi="Century Gothic"/>
                <w:sz w:val="18"/>
              </w:rPr>
              <w:t xml:space="preserve">along with goals for full evaluation, </w:t>
            </w:r>
            <w:r w:rsidR="00A76291" w:rsidRPr="00CD5F11">
              <w:rPr>
                <w:rFonts w:ascii="Century Gothic" w:hAnsi="Century Gothic"/>
                <w:sz w:val="18"/>
              </w:rPr>
              <w:t>then bring to full board for approval</w:t>
            </w:r>
          </w:p>
          <w:p w:rsidR="001F436D" w:rsidRPr="00CD5F11" w:rsidRDefault="005C0950" w:rsidP="00372BA3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-</w:t>
            </w:r>
            <w:r w:rsidR="00A76291" w:rsidRPr="00CD5F11">
              <w:rPr>
                <w:rFonts w:ascii="Century Gothic" w:hAnsi="Century Gothic"/>
                <w:sz w:val="18"/>
              </w:rPr>
              <w:t>Add columns for ‘</w:t>
            </w:r>
            <w:r w:rsidR="009F3B6C" w:rsidRPr="00CD5F11">
              <w:rPr>
                <w:rFonts w:ascii="Century Gothic" w:hAnsi="Century Gothic"/>
                <w:sz w:val="18"/>
              </w:rPr>
              <w:t>Executive Director</w:t>
            </w:r>
            <w:r w:rsidR="00A76291" w:rsidRPr="00CD5F11">
              <w:rPr>
                <w:rFonts w:ascii="Century Gothic" w:hAnsi="Century Gothic"/>
                <w:sz w:val="18"/>
              </w:rPr>
              <w:t xml:space="preserve"> Notes’ and ‘Governance Committee meeting notes’</w:t>
            </w:r>
          </w:p>
          <w:p w:rsidR="005C0950" w:rsidRPr="00CD5F11" w:rsidRDefault="00A76291" w:rsidP="00372BA3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-bring the performance review timeline to board for approval</w:t>
            </w:r>
          </w:p>
        </w:tc>
      </w:tr>
      <w:tr w:rsidR="004C5710" w:rsidRPr="00CD5F11" w:rsidTr="00F04C27">
        <w:tc>
          <w:tcPr>
            <w:tcW w:w="2790" w:type="dxa"/>
          </w:tcPr>
          <w:p w:rsidR="004C5710" w:rsidRPr="00CD5F11" w:rsidRDefault="004C5710" w:rsidP="00F04C27">
            <w:pPr>
              <w:rPr>
                <w:rFonts w:ascii="Century Gothic" w:hAnsi="Century Gothic"/>
                <w:b/>
                <w:sz w:val="18"/>
              </w:rPr>
            </w:pPr>
            <w:r w:rsidRPr="00CD5F11">
              <w:rPr>
                <w:rFonts w:ascii="Century Gothic" w:hAnsi="Century Gothic"/>
                <w:b/>
                <w:sz w:val="18"/>
              </w:rPr>
              <w:t xml:space="preserve">Executive Director 360 Review </w:t>
            </w:r>
          </w:p>
        </w:tc>
        <w:tc>
          <w:tcPr>
            <w:tcW w:w="3690" w:type="dxa"/>
          </w:tcPr>
          <w:p w:rsidR="004C5710" w:rsidRPr="00CD5F11" w:rsidRDefault="004C5710" w:rsidP="00CD5F11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Beth presented opportunity to use 360 review tool at discounted rate. Completed by staff, board sees results but separate from board review of ED, differences based on NECP</w:t>
            </w:r>
            <w:r w:rsidRPr="00CD5F11">
              <w:rPr>
                <w:rFonts w:ascii="Century Gothic" w:eastAsia="Helvetica" w:hAnsi="Century Gothic" w:cs="Helvetica"/>
                <w:sz w:val="18"/>
              </w:rPr>
              <w:t>’s single site structure, results delivered in late May, July final executive director review, conversation around dynamics with exec</w:t>
            </w:r>
            <w:r w:rsidRPr="00CD5F11">
              <w:rPr>
                <w:rFonts w:ascii="Century Gothic" w:hAnsi="Century Gothic"/>
                <w:sz w:val="18"/>
              </w:rPr>
              <w:t>utive director contract</w:t>
            </w:r>
            <w:r w:rsidR="00CD5F11" w:rsidRPr="00CD5F11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500" w:type="dxa"/>
          </w:tcPr>
          <w:p w:rsidR="005C0950" w:rsidRPr="00CD5F11" w:rsidRDefault="005C0950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Recommend that we</w:t>
            </w:r>
            <w:r w:rsidR="00A76291" w:rsidRPr="00CD5F11">
              <w:rPr>
                <w:rFonts w:ascii="Century Gothic" w:hAnsi="Century Gothic"/>
                <w:sz w:val="18"/>
              </w:rPr>
              <w:t xml:space="preserve"> bring ‘Executive Director Survey 360 Review Report’ to board for review, recommend to board that we</w:t>
            </w:r>
            <w:r w:rsidRPr="00CD5F11">
              <w:rPr>
                <w:rFonts w:ascii="Century Gothic" w:hAnsi="Century Gothic"/>
                <w:sz w:val="18"/>
              </w:rPr>
              <w:t xml:space="preserve"> purchase</w:t>
            </w:r>
          </w:p>
          <w:p w:rsidR="005C0950" w:rsidRPr="00CD5F11" w:rsidRDefault="005C0950" w:rsidP="00F04C27">
            <w:pPr>
              <w:rPr>
                <w:rFonts w:ascii="Century Gothic" w:hAnsi="Century Gothic"/>
                <w:sz w:val="18"/>
              </w:rPr>
            </w:pPr>
          </w:p>
          <w:p w:rsidR="004C5710" w:rsidRPr="00CD5F11" w:rsidRDefault="005C0950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 xml:space="preserve">Recommendation that </w:t>
            </w:r>
            <w:r w:rsidR="009F3B6C" w:rsidRPr="00CD5F11">
              <w:rPr>
                <w:rFonts w:ascii="Century Gothic" w:hAnsi="Century Gothic"/>
                <w:sz w:val="18"/>
              </w:rPr>
              <w:t>board approve change to</w:t>
            </w:r>
            <w:r w:rsidRPr="00CD5F11">
              <w:rPr>
                <w:rFonts w:ascii="Century Gothic" w:hAnsi="Century Gothic"/>
                <w:sz w:val="18"/>
              </w:rPr>
              <w:t xml:space="preserve"> </w:t>
            </w:r>
            <w:r w:rsidR="009F3B6C" w:rsidRPr="00CD5F11">
              <w:rPr>
                <w:rFonts w:ascii="Century Gothic" w:hAnsi="Century Gothic"/>
                <w:sz w:val="18"/>
              </w:rPr>
              <w:t xml:space="preserve">move executive director </w:t>
            </w:r>
            <w:r w:rsidR="00A76291" w:rsidRPr="00CD5F11">
              <w:rPr>
                <w:rFonts w:ascii="Century Gothic" w:hAnsi="Century Gothic"/>
                <w:sz w:val="18"/>
              </w:rPr>
              <w:t>contract renewal</w:t>
            </w:r>
            <w:r w:rsidR="009F3B6C" w:rsidRPr="00CD5F11">
              <w:rPr>
                <w:rFonts w:ascii="Century Gothic" w:hAnsi="Century Gothic"/>
                <w:sz w:val="18"/>
              </w:rPr>
              <w:t xml:space="preserve"> signing to March 15</w:t>
            </w:r>
            <w:r w:rsidR="00A76291" w:rsidRPr="00CD5F11">
              <w:rPr>
                <w:rFonts w:ascii="Century Gothic" w:hAnsi="Century Gothic"/>
                <w:sz w:val="18"/>
              </w:rPr>
              <w:t xml:space="preserve">, with </w:t>
            </w:r>
            <w:r w:rsidR="009F3B6C" w:rsidRPr="00CD5F11">
              <w:rPr>
                <w:rFonts w:ascii="Century Gothic" w:hAnsi="Century Gothic"/>
                <w:sz w:val="18"/>
              </w:rPr>
              <w:t xml:space="preserve">the contract </w:t>
            </w:r>
            <w:r w:rsidR="00536995" w:rsidRPr="00CD5F11">
              <w:rPr>
                <w:rFonts w:ascii="Century Gothic" w:hAnsi="Century Gothic"/>
                <w:sz w:val="18"/>
              </w:rPr>
              <w:t xml:space="preserve">period </w:t>
            </w:r>
            <w:r w:rsidR="009F3B6C" w:rsidRPr="00CD5F11">
              <w:rPr>
                <w:rFonts w:ascii="Century Gothic" w:hAnsi="Century Gothic"/>
                <w:sz w:val="18"/>
              </w:rPr>
              <w:t xml:space="preserve">beginning on </w:t>
            </w:r>
            <w:r w:rsidR="00A76291" w:rsidRPr="00CD5F11">
              <w:rPr>
                <w:rFonts w:ascii="Century Gothic" w:hAnsi="Century Gothic"/>
                <w:sz w:val="18"/>
              </w:rPr>
              <w:t>August 1</w:t>
            </w:r>
          </w:p>
          <w:p w:rsidR="00A76291" w:rsidRPr="00CD5F11" w:rsidRDefault="00A76291" w:rsidP="00F04C27">
            <w:pPr>
              <w:rPr>
                <w:rFonts w:ascii="Century Gothic" w:hAnsi="Century Gothic"/>
                <w:sz w:val="18"/>
              </w:rPr>
            </w:pPr>
          </w:p>
          <w:p w:rsidR="009F3B6C" w:rsidRPr="00CD5F11" w:rsidRDefault="009F3B6C" w:rsidP="00F04C27">
            <w:p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Beth to reach out to Courtney to advise on legal implications of executive director contract change</w:t>
            </w:r>
          </w:p>
        </w:tc>
      </w:tr>
      <w:tr w:rsidR="00F04C27" w:rsidRPr="00CD5F11" w:rsidTr="00F04C27">
        <w:trPr>
          <w:trHeight w:val="1223"/>
        </w:trPr>
        <w:tc>
          <w:tcPr>
            <w:tcW w:w="10980" w:type="dxa"/>
            <w:gridSpan w:val="3"/>
          </w:tcPr>
          <w:p w:rsidR="00F04C27" w:rsidRPr="00CD5F11" w:rsidRDefault="00F04C27" w:rsidP="00F04C27">
            <w:pPr>
              <w:rPr>
                <w:rFonts w:ascii="Century Gothic" w:hAnsi="Century Gothic"/>
                <w:sz w:val="18"/>
              </w:rPr>
            </w:pPr>
          </w:p>
          <w:p w:rsidR="00F04C27" w:rsidRPr="00CD5F11" w:rsidRDefault="00F04C27" w:rsidP="00F04C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 xml:space="preserve">In Attendance: </w:t>
            </w:r>
            <w:r w:rsidR="00452D10" w:rsidRPr="00CD5F11">
              <w:rPr>
                <w:rFonts w:ascii="Century Gothic" w:hAnsi="Century Gothic"/>
                <w:sz w:val="18"/>
              </w:rPr>
              <w:t>Beth Finch, Carl, Joanna, Bill</w:t>
            </w:r>
          </w:p>
          <w:p w:rsidR="00F04C27" w:rsidRDefault="00452D10" w:rsidP="00452D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CD5F11">
              <w:rPr>
                <w:rFonts w:ascii="Century Gothic" w:hAnsi="Century Gothic"/>
                <w:sz w:val="18"/>
              </w:rPr>
              <w:t>Meeting adjourned at: 6:</w:t>
            </w:r>
            <w:r w:rsidR="00902A18" w:rsidRPr="00CD5F11">
              <w:rPr>
                <w:rFonts w:ascii="Century Gothic" w:hAnsi="Century Gothic"/>
                <w:sz w:val="18"/>
              </w:rPr>
              <w:t>1</w:t>
            </w:r>
            <w:r w:rsidRPr="00CD5F11">
              <w:rPr>
                <w:rFonts w:ascii="Century Gothic" w:hAnsi="Century Gothic"/>
                <w:sz w:val="18"/>
              </w:rPr>
              <w:t>0pm</w:t>
            </w:r>
          </w:p>
          <w:p w:rsidR="00310786" w:rsidRPr="00CD5F11" w:rsidRDefault="00310786" w:rsidP="00452D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Next Governance Committee Meeting: </w:t>
            </w:r>
          </w:p>
        </w:tc>
      </w:tr>
      <w:tr w:rsidR="00452D10" w:rsidRPr="00CD5F11" w:rsidTr="00F04C27">
        <w:trPr>
          <w:trHeight w:val="1223"/>
        </w:trPr>
        <w:tc>
          <w:tcPr>
            <w:tcW w:w="10980" w:type="dxa"/>
            <w:gridSpan w:val="3"/>
          </w:tcPr>
          <w:p w:rsidR="00452D10" w:rsidRPr="00CD5F11" w:rsidRDefault="00452D10" w:rsidP="00F04C27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F04C27" w:rsidRDefault="00F04C27" w:rsidP="00F04C27">
      <w:pPr>
        <w:jc w:val="center"/>
        <w:rPr>
          <w:rFonts w:asciiTheme="majorHAnsi" w:hAnsiTheme="majorHAnsi"/>
          <w:b/>
          <w:sz w:val="20"/>
        </w:rPr>
      </w:pPr>
    </w:p>
    <w:p w:rsidR="00F04C27" w:rsidRDefault="00F04C27" w:rsidP="00F04C27">
      <w:pPr>
        <w:jc w:val="center"/>
        <w:rPr>
          <w:rFonts w:asciiTheme="majorHAnsi" w:hAnsiTheme="majorHAnsi"/>
          <w:b/>
          <w:sz w:val="20"/>
        </w:rPr>
      </w:pPr>
    </w:p>
    <w:p w:rsidR="00F04C27" w:rsidRPr="001B6EF4" w:rsidRDefault="00F04C27" w:rsidP="00F04C27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NECP Governance </w:t>
      </w:r>
      <w:r w:rsidRPr="001B6EF4">
        <w:rPr>
          <w:rFonts w:asciiTheme="majorHAnsi" w:hAnsiTheme="majorHAnsi"/>
          <w:b/>
          <w:sz w:val="20"/>
        </w:rPr>
        <w:t>Committee</w:t>
      </w:r>
    </w:p>
    <w:p w:rsidR="00F04C27" w:rsidRPr="001B6EF4" w:rsidRDefault="00372BA3" w:rsidP="00F04C27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November 21</w:t>
      </w:r>
      <w:r w:rsidR="00B55196">
        <w:rPr>
          <w:rFonts w:asciiTheme="majorHAnsi" w:hAnsiTheme="majorHAnsi"/>
          <w:b/>
          <w:sz w:val="20"/>
        </w:rPr>
        <w:t xml:space="preserve">, </w:t>
      </w:r>
      <w:r w:rsidR="00F04C27">
        <w:rPr>
          <w:rFonts w:asciiTheme="majorHAnsi" w:hAnsiTheme="majorHAnsi"/>
          <w:b/>
          <w:sz w:val="20"/>
        </w:rPr>
        <w:t>2017</w:t>
      </w:r>
    </w:p>
    <w:p w:rsidR="00F04C27" w:rsidRDefault="00372BA3" w:rsidP="00F04C27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</w:t>
      </w:r>
      <w:r w:rsidR="00F04C27">
        <w:rPr>
          <w:rFonts w:asciiTheme="majorHAnsi" w:hAnsiTheme="majorHAnsi"/>
          <w:b/>
          <w:sz w:val="20"/>
        </w:rPr>
        <w:t>:</w:t>
      </w:r>
      <w:r>
        <w:rPr>
          <w:rFonts w:asciiTheme="majorHAnsi" w:hAnsiTheme="majorHAnsi"/>
          <w:b/>
          <w:sz w:val="20"/>
        </w:rPr>
        <w:t>0</w:t>
      </w:r>
      <w:r w:rsidR="00F04C27">
        <w:rPr>
          <w:rFonts w:asciiTheme="majorHAnsi" w:hAnsiTheme="majorHAnsi"/>
          <w:b/>
          <w:sz w:val="20"/>
        </w:rPr>
        <w:t>0 – 6:00</w:t>
      </w:r>
      <w:r w:rsidR="00F04C27" w:rsidRPr="001B6EF4">
        <w:rPr>
          <w:rFonts w:asciiTheme="majorHAnsi" w:hAnsiTheme="majorHAnsi"/>
          <w:b/>
          <w:sz w:val="20"/>
        </w:rPr>
        <w:t xml:space="preserve"> pm</w:t>
      </w:r>
    </w:p>
    <w:p w:rsidR="00F04C27" w:rsidRDefault="00F04C27" w:rsidP="00F04C27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Committee Minutes</w:t>
      </w:r>
    </w:p>
    <w:p w:rsidR="00F04C27" w:rsidRDefault="00F04C27" w:rsidP="00F04C27">
      <w:pPr>
        <w:jc w:val="center"/>
        <w:rPr>
          <w:rFonts w:asciiTheme="majorHAnsi" w:hAnsiTheme="majorHAnsi"/>
          <w:b/>
          <w:sz w:val="20"/>
        </w:rPr>
      </w:pPr>
    </w:p>
    <w:p w:rsidR="00F04C27" w:rsidRDefault="00F04C27" w:rsidP="00F04C27">
      <w:pPr>
        <w:jc w:val="center"/>
        <w:rPr>
          <w:rFonts w:asciiTheme="majorHAnsi" w:hAnsiTheme="majorHAnsi"/>
          <w:b/>
          <w:sz w:val="20"/>
        </w:rPr>
      </w:pPr>
    </w:p>
    <w:p w:rsidR="00452D10" w:rsidRDefault="00452D10"/>
    <w:sectPr w:rsidR="00452D10" w:rsidSect="00D469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8A" w:rsidRDefault="0013338A" w:rsidP="00F04C27">
      <w:r>
        <w:separator/>
      </w:r>
    </w:p>
  </w:endnote>
  <w:endnote w:type="continuationSeparator" w:id="0">
    <w:p w:rsidR="0013338A" w:rsidRDefault="0013338A" w:rsidP="00F0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8A" w:rsidRDefault="0013338A" w:rsidP="00F04C27">
      <w:r>
        <w:separator/>
      </w:r>
    </w:p>
  </w:footnote>
  <w:footnote w:type="continuationSeparator" w:id="0">
    <w:p w:rsidR="0013338A" w:rsidRDefault="0013338A" w:rsidP="00F04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0" w:rsidRPr="00E53084" w:rsidRDefault="00452D10" w:rsidP="00F04C27">
    <w:pPr>
      <w:pStyle w:val="Header"/>
      <w:rPr>
        <w:rFonts w:ascii="Century Gothic" w:hAnsi="Century Gothic"/>
        <w:b/>
        <w:sz w:val="32"/>
        <w:szCs w:val="32"/>
      </w:rPr>
    </w:pPr>
    <w:r>
      <w:tab/>
    </w:r>
    <w:r>
      <w:tab/>
    </w:r>
    <w:r w:rsidR="00E53084" w:rsidRPr="00E53084">
      <w:rPr>
        <w:rFonts w:ascii="Century Gothic" w:hAnsi="Century Gothic"/>
        <w:b/>
        <w:sz w:val="32"/>
        <w:szCs w:val="32"/>
      </w:rPr>
      <w:t>Northeast College Prep</w:t>
    </w:r>
  </w:p>
  <w:p w:rsidR="00452D10" w:rsidRPr="00E47A1F" w:rsidRDefault="00452D10" w:rsidP="00F04C27">
    <w:pPr>
      <w:pStyle w:val="Header"/>
      <w:rPr>
        <w:rFonts w:ascii="Century Gothic" w:hAnsi="Century Gothic"/>
        <w:b/>
        <w:color w:val="BFBFBF" w:themeColor="background1" w:themeShade="BF"/>
        <w:sz w:val="20"/>
        <w:szCs w:val="20"/>
      </w:rPr>
    </w:pPr>
    <w:r>
      <w:tab/>
    </w:r>
    <w:r>
      <w:tab/>
    </w:r>
    <w:r w:rsidR="00E53084">
      <w:rPr>
        <w:rFonts w:ascii="Century Gothic" w:hAnsi="Century Gothic"/>
        <w:b/>
        <w:color w:val="BFBFBF" w:themeColor="background1" w:themeShade="BF"/>
        <w:sz w:val="20"/>
        <w:szCs w:val="20"/>
      </w:rPr>
      <w:t xml:space="preserve">Governance </w:t>
    </w:r>
    <w:r w:rsidRPr="00E47A1F">
      <w:rPr>
        <w:rFonts w:ascii="Century Gothic" w:hAnsi="Century Gothic"/>
        <w:b/>
        <w:color w:val="BFBFBF" w:themeColor="background1" w:themeShade="BF"/>
        <w:sz w:val="20"/>
        <w:szCs w:val="20"/>
      </w:rPr>
      <w:t>Committee Minutes</w:t>
    </w:r>
    <w:r w:rsidR="00E53084">
      <w:rPr>
        <w:rFonts w:ascii="Century Gothic" w:hAnsi="Century Gothic"/>
        <w:b/>
        <w:color w:val="BFBFBF" w:themeColor="background1" w:themeShade="BF"/>
        <w:sz w:val="20"/>
        <w:szCs w:val="20"/>
      </w:rPr>
      <w:t xml:space="preserve"> </w:t>
    </w:r>
  </w:p>
  <w:p w:rsidR="00452D10" w:rsidRDefault="00452D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A5B02"/>
    <w:multiLevelType w:val="hybridMultilevel"/>
    <w:tmpl w:val="26EA5782"/>
    <w:lvl w:ilvl="0" w:tplc="F5DC8328">
      <w:start w:val="1"/>
      <w:numFmt w:val="bullet"/>
      <w:lvlText w:val=""/>
      <w:lvlJc w:val="left"/>
      <w:pPr>
        <w:ind w:left="10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7"/>
    <w:rsid w:val="000020AB"/>
    <w:rsid w:val="00074B72"/>
    <w:rsid w:val="0013338A"/>
    <w:rsid w:val="00144CA1"/>
    <w:rsid w:val="00157ACD"/>
    <w:rsid w:val="0016364B"/>
    <w:rsid w:val="001F436D"/>
    <w:rsid w:val="00216F67"/>
    <w:rsid w:val="00262246"/>
    <w:rsid w:val="00271579"/>
    <w:rsid w:val="002F6079"/>
    <w:rsid w:val="00310786"/>
    <w:rsid w:val="00326877"/>
    <w:rsid w:val="00372BA3"/>
    <w:rsid w:val="00387B2E"/>
    <w:rsid w:val="003B5693"/>
    <w:rsid w:val="00452D10"/>
    <w:rsid w:val="004C5710"/>
    <w:rsid w:val="004E395D"/>
    <w:rsid w:val="00536995"/>
    <w:rsid w:val="005A6CB9"/>
    <w:rsid w:val="005C0950"/>
    <w:rsid w:val="006B22F6"/>
    <w:rsid w:val="006F3546"/>
    <w:rsid w:val="00712390"/>
    <w:rsid w:val="007A097F"/>
    <w:rsid w:val="007B4B94"/>
    <w:rsid w:val="00867F39"/>
    <w:rsid w:val="00902144"/>
    <w:rsid w:val="00902A18"/>
    <w:rsid w:val="00927E26"/>
    <w:rsid w:val="00964A1B"/>
    <w:rsid w:val="009F3B6C"/>
    <w:rsid w:val="00A663DF"/>
    <w:rsid w:val="00A76291"/>
    <w:rsid w:val="00B51FA2"/>
    <w:rsid w:val="00B55196"/>
    <w:rsid w:val="00C278DF"/>
    <w:rsid w:val="00C4468E"/>
    <w:rsid w:val="00C60315"/>
    <w:rsid w:val="00C670B5"/>
    <w:rsid w:val="00C82BE3"/>
    <w:rsid w:val="00CD5F11"/>
    <w:rsid w:val="00D42F93"/>
    <w:rsid w:val="00D46996"/>
    <w:rsid w:val="00D47BE7"/>
    <w:rsid w:val="00D5215F"/>
    <w:rsid w:val="00D61CE5"/>
    <w:rsid w:val="00DB549A"/>
    <w:rsid w:val="00DE2F9D"/>
    <w:rsid w:val="00DF3748"/>
    <w:rsid w:val="00E121BA"/>
    <w:rsid w:val="00E162DA"/>
    <w:rsid w:val="00E474D2"/>
    <w:rsid w:val="00E53084"/>
    <w:rsid w:val="00F02E48"/>
    <w:rsid w:val="00F04C27"/>
    <w:rsid w:val="00F16239"/>
    <w:rsid w:val="00F55346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27"/>
    <w:pPr>
      <w:ind w:left="720"/>
      <w:contextualSpacing/>
    </w:pPr>
  </w:style>
  <w:style w:type="table" w:styleId="TableGrid">
    <w:name w:val="Table Grid"/>
    <w:basedOn w:val="TableNormal"/>
    <w:uiPriority w:val="59"/>
    <w:rsid w:val="00F04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27"/>
  </w:style>
  <w:style w:type="paragraph" w:styleId="Footer">
    <w:name w:val="footer"/>
    <w:basedOn w:val="Normal"/>
    <w:link w:val="FooterChar"/>
    <w:uiPriority w:val="99"/>
    <w:unhideWhenUsed/>
    <w:rsid w:val="00F0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bfinch@chartersource.org</cp:lastModifiedBy>
  <cp:revision>2</cp:revision>
  <dcterms:created xsi:type="dcterms:W3CDTF">2017-11-22T16:16:00Z</dcterms:created>
  <dcterms:modified xsi:type="dcterms:W3CDTF">2017-11-22T16:16:00Z</dcterms:modified>
</cp:coreProperties>
</file>